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99611" w14:textId="53759B0E" w:rsidR="00314EB8" w:rsidRPr="001E2FDF" w:rsidRDefault="00314EB8" w:rsidP="00314EB8">
      <w:pPr>
        <w:spacing w:after="0" w:line="240" w:lineRule="auto"/>
        <w:rPr>
          <w:rFonts w:ascii="Calibri" w:eastAsia="Times" w:hAnsi="Calibri" w:cs="Times New Roman"/>
          <w:b/>
          <w:szCs w:val="24"/>
        </w:rPr>
      </w:pPr>
    </w:p>
    <w:p w14:paraId="46EEDFBE" w14:textId="070C8066" w:rsidR="00314EB8" w:rsidRPr="001E2FDF" w:rsidRDefault="00314EB8" w:rsidP="00314EB8">
      <w:pPr>
        <w:spacing w:after="0" w:line="240" w:lineRule="auto"/>
        <w:rPr>
          <w:rFonts w:ascii="Calibri" w:eastAsia="Times" w:hAnsi="Calibri" w:cs="Times New Roman"/>
          <w:b/>
          <w:szCs w:val="24"/>
        </w:rPr>
      </w:pPr>
      <w:r w:rsidRPr="001E2FDF">
        <w:rPr>
          <w:rFonts w:ascii="Calibri" w:eastAsia="Times" w:hAnsi="Calibri" w:cs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DEAA9E0" wp14:editId="5E83F155">
            <wp:simplePos x="0" y="0"/>
            <wp:positionH relativeFrom="margin">
              <wp:posOffset>1930400</wp:posOffset>
            </wp:positionH>
            <wp:positionV relativeFrom="paragraph">
              <wp:posOffset>140628</wp:posOffset>
            </wp:positionV>
            <wp:extent cx="1870075" cy="640080"/>
            <wp:effectExtent l="0" t="0" r="0" b="7620"/>
            <wp:wrapSquare wrapText="bothSides"/>
            <wp:docPr id="2" name="Picture 2" descr="C:\Users\Sue Walford\AppData\Local\Microsoft\Windows\Temporary Internet Files\Content.Outlook\W4ONHNZ5\Archery GB logo full set Black red Blue colo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ue Walford\AppData\Local\Microsoft\Windows\Temporary Internet Files\Content.Outlook\W4ONHNZ5\Archery GB logo full set Black red Blue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A66D40" w14:textId="34B2BC01" w:rsidR="00D37459" w:rsidRPr="001E2FDF" w:rsidRDefault="00D37459" w:rsidP="00314EB8">
      <w:pPr>
        <w:spacing w:after="0" w:line="240" w:lineRule="auto"/>
        <w:rPr>
          <w:rFonts w:ascii="Calibri" w:eastAsia="Times" w:hAnsi="Calibri" w:cs="Times New Roman"/>
          <w:b/>
          <w:szCs w:val="24"/>
        </w:rPr>
      </w:pPr>
    </w:p>
    <w:p w14:paraId="47E350D9" w14:textId="5E159BE4" w:rsidR="00D37459" w:rsidRPr="001E2FDF" w:rsidRDefault="00D37459" w:rsidP="00314EB8">
      <w:pPr>
        <w:spacing w:after="0" w:line="240" w:lineRule="auto"/>
        <w:rPr>
          <w:rFonts w:ascii="Calibri" w:eastAsia="Times" w:hAnsi="Calibri" w:cs="Times New Roman"/>
          <w:b/>
          <w:szCs w:val="24"/>
        </w:rPr>
      </w:pPr>
    </w:p>
    <w:p w14:paraId="7E0A718F" w14:textId="77777777" w:rsidR="00D37459" w:rsidRPr="001E2FDF" w:rsidRDefault="00D37459" w:rsidP="00314EB8">
      <w:pPr>
        <w:spacing w:after="0" w:line="240" w:lineRule="auto"/>
        <w:rPr>
          <w:rFonts w:ascii="Calibri" w:eastAsia="Times" w:hAnsi="Calibri" w:cs="Times New Roman"/>
          <w:b/>
          <w:szCs w:val="24"/>
        </w:rPr>
      </w:pPr>
    </w:p>
    <w:p w14:paraId="550A667F" w14:textId="77777777" w:rsidR="00314EB8" w:rsidRPr="001E2FDF" w:rsidRDefault="00314EB8" w:rsidP="00314EB8">
      <w:pPr>
        <w:spacing w:after="0" w:line="240" w:lineRule="auto"/>
        <w:jc w:val="center"/>
        <w:rPr>
          <w:rFonts w:ascii="Calibri" w:eastAsia="Times" w:hAnsi="Calibri" w:cs="Times New Roman"/>
          <w:szCs w:val="24"/>
        </w:rPr>
      </w:pPr>
    </w:p>
    <w:p w14:paraId="0B0AF440" w14:textId="77777777" w:rsidR="00314EB8" w:rsidRPr="001E2FDF" w:rsidRDefault="00314EB8" w:rsidP="00314EB8">
      <w:pPr>
        <w:keepNext/>
        <w:spacing w:before="200" w:after="100" w:line="240" w:lineRule="auto"/>
        <w:jc w:val="center"/>
        <w:outlineLvl w:val="0"/>
        <w:rPr>
          <w:rFonts w:ascii="Cambria" w:eastAsia="Times" w:hAnsi="Cambria" w:cs="Times New Roman"/>
          <w:b/>
          <w:bCs/>
          <w:color w:val="0066FF"/>
          <w:szCs w:val="24"/>
        </w:rPr>
      </w:pPr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>MINUTES OF THE MEETING OF THE BOARD OF DIRECTORS</w:t>
      </w:r>
    </w:p>
    <w:p w14:paraId="0FCA1DEF" w14:textId="3BC06D7B" w:rsidR="00314EB8" w:rsidRPr="001E2FDF" w:rsidRDefault="00332154" w:rsidP="00314EB8">
      <w:pPr>
        <w:spacing w:after="0" w:line="240" w:lineRule="auto"/>
        <w:jc w:val="center"/>
        <w:rPr>
          <w:rFonts w:ascii="Calibri" w:eastAsia="Times" w:hAnsi="Calibri" w:cs="Arial"/>
          <w:b/>
          <w:bCs/>
          <w:szCs w:val="24"/>
        </w:rPr>
      </w:pPr>
      <w:r>
        <w:rPr>
          <w:rFonts w:ascii="Calibri" w:eastAsia="Times" w:hAnsi="Calibri" w:cs="Arial"/>
          <w:b/>
          <w:bCs/>
          <w:szCs w:val="24"/>
        </w:rPr>
        <w:t>21 April</w:t>
      </w:r>
      <w:r w:rsidR="00175CD5">
        <w:rPr>
          <w:rFonts w:ascii="Calibri" w:eastAsia="Times" w:hAnsi="Calibri" w:cs="Arial"/>
          <w:b/>
          <w:bCs/>
          <w:szCs w:val="24"/>
        </w:rPr>
        <w:t xml:space="preserve"> 2018</w:t>
      </w:r>
    </w:p>
    <w:p w14:paraId="10574330" w14:textId="50BDA96D" w:rsidR="00332154" w:rsidRPr="001E2FDF" w:rsidRDefault="00332154" w:rsidP="00332154">
      <w:pPr>
        <w:spacing w:after="0" w:line="240" w:lineRule="auto"/>
        <w:jc w:val="center"/>
        <w:rPr>
          <w:rFonts w:ascii="Calibri" w:eastAsia="Times" w:hAnsi="Calibri" w:cs="Arial"/>
          <w:b/>
          <w:bCs/>
          <w:szCs w:val="24"/>
        </w:rPr>
      </w:pPr>
      <w:r>
        <w:rPr>
          <w:rFonts w:ascii="Calibri" w:eastAsia="Times" w:hAnsi="Calibri" w:cs="Arial"/>
          <w:b/>
          <w:bCs/>
          <w:szCs w:val="24"/>
        </w:rPr>
        <w:t>Crowne Plaza, Birmingham</w:t>
      </w:r>
    </w:p>
    <w:p w14:paraId="3C58CFD5" w14:textId="6EA3B46E" w:rsidR="002B03A8" w:rsidRPr="001E2FDF" w:rsidRDefault="00332154" w:rsidP="00314EB8">
      <w:pPr>
        <w:spacing w:after="0" w:line="240" w:lineRule="auto"/>
        <w:jc w:val="center"/>
        <w:rPr>
          <w:rFonts w:ascii="Calibri" w:eastAsia="Times" w:hAnsi="Calibri" w:cs="Times New Roman"/>
          <w:szCs w:val="24"/>
        </w:rPr>
      </w:pPr>
      <w:r>
        <w:rPr>
          <w:rFonts w:ascii="Calibri" w:eastAsia="Times" w:hAnsi="Calibri" w:cs="Times New Roman"/>
          <w:szCs w:val="24"/>
        </w:rPr>
        <w:t>09:45-11:00</w:t>
      </w:r>
    </w:p>
    <w:p w14:paraId="57EB170A" w14:textId="77777777" w:rsidR="00314EB8" w:rsidRPr="001E2FDF" w:rsidRDefault="00314EB8" w:rsidP="00314EB8">
      <w:pPr>
        <w:spacing w:after="0" w:line="240" w:lineRule="auto"/>
        <w:rPr>
          <w:rFonts w:eastAsiaTheme="minorEastAsia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540"/>
        <w:gridCol w:w="864"/>
        <w:gridCol w:w="4426"/>
      </w:tblGrid>
      <w:tr w:rsidR="00314EB8" w:rsidRPr="001E2FDF" w14:paraId="3E533BF4" w14:textId="77777777" w:rsidTr="000C651C">
        <w:tc>
          <w:tcPr>
            <w:tcW w:w="1776" w:type="dxa"/>
            <w:shd w:val="clear" w:color="auto" w:fill="auto"/>
          </w:tcPr>
          <w:p w14:paraId="057288CB" w14:textId="61E1B606" w:rsidR="00314EB8" w:rsidRPr="001E2FDF" w:rsidRDefault="00C27390" w:rsidP="00314EB8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  <w:bookmarkStart w:id="0" w:name="_Hlk488846577"/>
            <w:r w:rsidRPr="001E2FDF">
              <w:rPr>
                <w:rFonts w:eastAsiaTheme="minorEastAsia"/>
                <w:b/>
                <w:szCs w:val="24"/>
              </w:rPr>
              <w:t>Present:</w:t>
            </w:r>
          </w:p>
        </w:tc>
        <w:tc>
          <w:tcPr>
            <w:tcW w:w="2540" w:type="dxa"/>
            <w:shd w:val="clear" w:color="auto" w:fill="auto"/>
          </w:tcPr>
          <w:p w14:paraId="15F682E1" w14:textId="77777777" w:rsidR="00314EB8" w:rsidRPr="001E2FDF" w:rsidRDefault="00314EB8" w:rsidP="00314EB8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Catherine Wilson</w:t>
            </w:r>
          </w:p>
        </w:tc>
        <w:tc>
          <w:tcPr>
            <w:tcW w:w="864" w:type="dxa"/>
            <w:shd w:val="clear" w:color="auto" w:fill="auto"/>
          </w:tcPr>
          <w:p w14:paraId="2D07AEE2" w14:textId="77777777" w:rsidR="00314EB8" w:rsidRPr="001E2FDF" w:rsidRDefault="00314EB8" w:rsidP="00314EB8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CW</w:t>
            </w:r>
          </w:p>
        </w:tc>
        <w:tc>
          <w:tcPr>
            <w:tcW w:w="4426" w:type="dxa"/>
            <w:shd w:val="clear" w:color="auto" w:fill="auto"/>
          </w:tcPr>
          <w:p w14:paraId="1ACCCFF9" w14:textId="77777777" w:rsidR="00314EB8" w:rsidRPr="001E2FDF" w:rsidRDefault="00314EB8" w:rsidP="00314EB8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Independent Director</w:t>
            </w:r>
          </w:p>
        </w:tc>
      </w:tr>
      <w:bookmarkEnd w:id="0"/>
      <w:tr w:rsidR="000349B3" w:rsidRPr="001E2FDF" w14:paraId="4BDFB2BE" w14:textId="77777777" w:rsidTr="000C651C">
        <w:tc>
          <w:tcPr>
            <w:tcW w:w="1776" w:type="dxa"/>
            <w:shd w:val="clear" w:color="auto" w:fill="auto"/>
          </w:tcPr>
          <w:p w14:paraId="783AA2D8" w14:textId="77777777" w:rsidR="000349B3" w:rsidRPr="001E2FDF" w:rsidRDefault="000349B3" w:rsidP="000349B3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7C864196" w14:textId="30A28640" w:rsidR="000349B3" w:rsidRPr="001E2FDF" w:rsidRDefault="000349B3" w:rsidP="000349B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Dave Harrison</w:t>
            </w:r>
          </w:p>
        </w:tc>
        <w:tc>
          <w:tcPr>
            <w:tcW w:w="864" w:type="dxa"/>
            <w:shd w:val="clear" w:color="auto" w:fill="auto"/>
          </w:tcPr>
          <w:p w14:paraId="458F00EB" w14:textId="6E330A01" w:rsidR="000349B3" w:rsidRPr="001E2FDF" w:rsidRDefault="000349B3" w:rsidP="000349B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DH</w:t>
            </w:r>
          </w:p>
        </w:tc>
        <w:tc>
          <w:tcPr>
            <w:tcW w:w="4426" w:type="dxa"/>
            <w:shd w:val="clear" w:color="auto" w:fill="auto"/>
          </w:tcPr>
          <w:p w14:paraId="1A2300BB" w14:textId="0507D509" w:rsidR="000349B3" w:rsidRPr="001E2FDF" w:rsidRDefault="000349B3" w:rsidP="000349B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Elected Director</w:t>
            </w:r>
          </w:p>
        </w:tc>
      </w:tr>
      <w:tr w:rsidR="001512C6" w:rsidRPr="001E2FDF" w14:paraId="328FA05D" w14:textId="77777777" w:rsidTr="000C651C">
        <w:tc>
          <w:tcPr>
            <w:tcW w:w="1776" w:type="dxa"/>
            <w:shd w:val="clear" w:color="auto" w:fill="auto"/>
          </w:tcPr>
          <w:p w14:paraId="6DB4713B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3E68D14E" w14:textId="0640D18C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Erik Rowbotham</w:t>
            </w:r>
          </w:p>
        </w:tc>
        <w:tc>
          <w:tcPr>
            <w:tcW w:w="864" w:type="dxa"/>
            <w:shd w:val="clear" w:color="auto" w:fill="auto"/>
          </w:tcPr>
          <w:p w14:paraId="56327454" w14:textId="7FB3AD3D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ER</w:t>
            </w:r>
          </w:p>
        </w:tc>
        <w:tc>
          <w:tcPr>
            <w:tcW w:w="4426" w:type="dxa"/>
            <w:shd w:val="clear" w:color="auto" w:fill="auto"/>
          </w:tcPr>
          <w:p w14:paraId="68A58FEF" w14:textId="2B0A0502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Elected Director</w:t>
            </w:r>
          </w:p>
        </w:tc>
      </w:tr>
      <w:tr w:rsidR="001512C6" w:rsidRPr="001E2FDF" w14:paraId="707EE761" w14:textId="77777777" w:rsidTr="000C651C">
        <w:tc>
          <w:tcPr>
            <w:tcW w:w="1776" w:type="dxa"/>
            <w:shd w:val="clear" w:color="auto" w:fill="auto"/>
          </w:tcPr>
          <w:p w14:paraId="7DB7DC0E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1181F64E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Julie Ryan</w:t>
            </w:r>
          </w:p>
        </w:tc>
        <w:tc>
          <w:tcPr>
            <w:tcW w:w="864" w:type="dxa"/>
            <w:shd w:val="clear" w:color="auto" w:fill="auto"/>
          </w:tcPr>
          <w:p w14:paraId="41D2D37F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JR</w:t>
            </w:r>
          </w:p>
        </w:tc>
        <w:tc>
          <w:tcPr>
            <w:tcW w:w="4426" w:type="dxa"/>
            <w:shd w:val="clear" w:color="auto" w:fill="auto"/>
          </w:tcPr>
          <w:p w14:paraId="50087BB6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 xml:space="preserve">Elected Director </w:t>
            </w:r>
          </w:p>
        </w:tc>
      </w:tr>
      <w:tr w:rsidR="001512C6" w:rsidRPr="001E2FDF" w14:paraId="347CAD52" w14:textId="77777777" w:rsidTr="000C651C">
        <w:tc>
          <w:tcPr>
            <w:tcW w:w="1776" w:type="dxa"/>
            <w:shd w:val="clear" w:color="auto" w:fill="auto"/>
          </w:tcPr>
          <w:p w14:paraId="4F7F7484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67A5C497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Lis Bellamy</w:t>
            </w:r>
          </w:p>
        </w:tc>
        <w:tc>
          <w:tcPr>
            <w:tcW w:w="864" w:type="dxa"/>
            <w:shd w:val="clear" w:color="auto" w:fill="auto"/>
          </w:tcPr>
          <w:p w14:paraId="5D73D07C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LB</w:t>
            </w:r>
          </w:p>
        </w:tc>
        <w:tc>
          <w:tcPr>
            <w:tcW w:w="4426" w:type="dxa"/>
            <w:shd w:val="clear" w:color="auto" w:fill="auto"/>
          </w:tcPr>
          <w:p w14:paraId="3F121A03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Independent Director</w:t>
            </w:r>
          </w:p>
        </w:tc>
      </w:tr>
      <w:tr w:rsidR="001512C6" w:rsidRPr="001E2FDF" w14:paraId="006C2B8E" w14:textId="77777777" w:rsidTr="000C651C">
        <w:tc>
          <w:tcPr>
            <w:tcW w:w="1776" w:type="dxa"/>
            <w:shd w:val="clear" w:color="auto" w:fill="auto"/>
          </w:tcPr>
          <w:p w14:paraId="473B23BE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42D6FA94" w14:textId="7688ADE0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Lizzy Rees</w:t>
            </w:r>
          </w:p>
        </w:tc>
        <w:tc>
          <w:tcPr>
            <w:tcW w:w="864" w:type="dxa"/>
            <w:shd w:val="clear" w:color="auto" w:fill="auto"/>
          </w:tcPr>
          <w:p w14:paraId="4C57CF57" w14:textId="03FEDDE3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LR</w:t>
            </w:r>
          </w:p>
        </w:tc>
        <w:tc>
          <w:tcPr>
            <w:tcW w:w="4426" w:type="dxa"/>
            <w:shd w:val="clear" w:color="auto" w:fill="auto"/>
          </w:tcPr>
          <w:p w14:paraId="5FBA12B2" w14:textId="28C4B07B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Elected Director</w:t>
            </w:r>
          </w:p>
        </w:tc>
      </w:tr>
      <w:tr w:rsidR="001512C6" w:rsidRPr="001E2FDF" w14:paraId="5036D003" w14:textId="77777777" w:rsidTr="000C651C">
        <w:tc>
          <w:tcPr>
            <w:tcW w:w="1776" w:type="dxa"/>
            <w:shd w:val="clear" w:color="auto" w:fill="auto"/>
          </w:tcPr>
          <w:p w14:paraId="04BCA932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54B38C00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Mark Davies</w:t>
            </w:r>
          </w:p>
        </w:tc>
        <w:tc>
          <w:tcPr>
            <w:tcW w:w="864" w:type="dxa"/>
            <w:shd w:val="clear" w:color="auto" w:fill="auto"/>
          </w:tcPr>
          <w:p w14:paraId="070EB59E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MD</w:t>
            </w:r>
          </w:p>
        </w:tc>
        <w:tc>
          <w:tcPr>
            <w:tcW w:w="4426" w:type="dxa"/>
            <w:shd w:val="clear" w:color="auto" w:fill="auto"/>
          </w:tcPr>
          <w:p w14:paraId="5A5A2B2A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Chairman &amp; Independent Director</w:t>
            </w:r>
          </w:p>
        </w:tc>
      </w:tr>
      <w:tr w:rsidR="001512C6" w:rsidRPr="001E2FDF" w14:paraId="65F9C7AE" w14:textId="77777777" w:rsidTr="000C651C">
        <w:tc>
          <w:tcPr>
            <w:tcW w:w="1776" w:type="dxa"/>
            <w:shd w:val="clear" w:color="auto" w:fill="auto"/>
          </w:tcPr>
          <w:p w14:paraId="3F60D73F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012E613C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Neil Armitage</w:t>
            </w:r>
          </w:p>
        </w:tc>
        <w:tc>
          <w:tcPr>
            <w:tcW w:w="864" w:type="dxa"/>
            <w:shd w:val="clear" w:color="auto" w:fill="auto"/>
          </w:tcPr>
          <w:p w14:paraId="6B54EA00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NA</w:t>
            </w:r>
          </w:p>
        </w:tc>
        <w:tc>
          <w:tcPr>
            <w:tcW w:w="4426" w:type="dxa"/>
            <w:shd w:val="clear" w:color="auto" w:fill="auto"/>
          </w:tcPr>
          <w:p w14:paraId="33A1EC7A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 xml:space="preserve">CEO </w:t>
            </w:r>
          </w:p>
        </w:tc>
      </w:tr>
      <w:tr w:rsidR="001512C6" w:rsidRPr="001E2FDF" w14:paraId="5E8E9DE2" w14:textId="77777777" w:rsidTr="000C651C">
        <w:tc>
          <w:tcPr>
            <w:tcW w:w="1776" w:type="dxa"/>
            <w:shd w:val="clear" w:color="auto" w:fill="auto"/>
          </w:tcPr>
          <w:p w14:paraId="3D414FEE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0DA428FF" w14:textId="2D8A974D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Muriel Kirkwood</w:t>
            </w:r>
          </w:p>
        </w:tc>
        <w:tc>
          <w:tcPr>
            <w:tcW w:w="864" w:type="dxa"/>
            <w:shd w:val="clear" w:color="auto" w:fill="auto"/>
          </w:tcPr>
          <w:p w14:paraId="6DC56659" w14:textId="38DB3AC4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MK</w:t>
            </w:r>
          </w:p>
        </w:tc>
        <w:tc>
          <w:tcPr>
            <w:tcW w:w="4426" w:type="dxa"/>
            <w:shd w:val="clear" w:color="auto" w:fill="auto"/>
          </w:tcPr>
          <w:p w14:paraId="48F44883" w14:textId="4D6A4A38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Elected Director</w:t>
            </w:r>
          </w:p>
        </w:tc>
      </w:tr>
      <w:tr w:rsidR="001512C6" w:rsidRPr="001E2FDF" w14:paraId="55DC5507" w14:textId="77777777" w:rsidTr="000C651C">
        <w:tc>
          <w:tcPr>
            <w:tcW w:w="1776" w:type="dxa"/>
            <w:shd w:val="clear" w:color="auto" w:fill="auto"/>
          </w:tcPr>
          <w:p w14:paraId="3A6E435D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331B28DE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Steve Tully</w:t>
            </w:r>
          </w:p>
        </w:tc>
        <w:tc>
          <w:tcPr>
            <w:tcW w:w="864" w:type="dxa"/>
            <w:shd w:val="clear" w:color="auto" w:fill="auto"/>
          </w:tcPr>
          <w:p w14:paraId="33FB9D92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ST</w:t>
            </w:r>
          </w:p>
        </w:tc>
        <w:tc>
          <w:tcPr>
            <w:tcW w:w="4426" w:type="dxa"/>
            <w:shd w:val="clear" w:color="auto" w:fill="auto"/>
          </w:tcPr>
          <w:p w14:paraId="56D8CA79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Elected Director</w:t>
            </w:r>
          </w:p>
        </w:tc>
      </w:tr>
      <w:tr w:rsidR="001512C6" w:rsidRPr="001E2FDF" w14:paraId="5673D230" w14:textId="77777777" w:rsidTr="000C651C">
        <w:trPr>
          <w:trHeight w:val="165"/>
        </w:trPr>
        <w:tc>
          <w:tcPr>
            <w:tcW w:w="1776" w:type="dxa"/>
            <w:shd w:val="clear" w:color="auto" w:fill="auto"/>
          </w:tcPr>
          <w:p w14:paraId="14D3BDB1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1A20E8EC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B94735B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14:paraId="091A7128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</w:tr>
      <w:tr w:rsidR="001512C6" w:rsidRPr="001E2FDF" w14:paraId="6A6C9597" w14:textId="77777777" w:rsidTr="000C651C">
        <w:trPr>
          <w:trHeight w:val="165"/>
        </w:trPr>
        <w:tc>
          <w:tcPr>
            <w:tcW w:w="1776" w:type="dxa"/>
            <w:shd w:val="clear" w:color="auto" w:fill="auto"/>
          </w:tcPr>
          <w:p w14:paraId="2DE553FF" w14:textId="12587C14" w:rsidR="001512C6" w:rsidRPr="001E2FDF" w:rsidRDefault="001512C6" w:rsidP="001512C6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  <w:r w:rsidRPr="001E2FDF">
              <w:rPr>
                <w:rFonts w:eastAsiaTheme="minorEastAsia"/>
                <w:b/>
                <w:szCs w:val="24"/>
              </w:rPr>
              <w:t>In attendance:</w:t>
            </w:r>
          </w:p>
        </w:tc>
        <w:tc>
          <w:tcPr>
            <w:tcW w:w="2540" w:type="dxa"/>
            <w:shd w:val="clear" w:color="auto" w:fill="auto"/>
          </w:tcPr>
          <w:p w14:paraId="51D42771" w14:textId="0AF1CB1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Trish Lovell</w:t>
            </w:r>
          </w:p>
        </w:tc>
        <w:tc>
          <w:tcPr>
            <w:tcW w:w="864" w:type="dxa"/>
            <w:shd w:val="clear" w:color="auto" w:fill="auto"/>
          </w:tcPr>
          <w:p w14:paraId="52F9F0AB" w14:textId="0231BD60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TL</w:t>
            </w:r>
          </w:p>
        </w:tc>
        <w:tc>
          <w:tcPr>
            <w:tcW w:w="4426" w:type="dxa"/>
            <w:shd w:val="clear" w:color="auto" w:fill="auto"/>
          </w:tcPr>
          <w:p w14:paraId="5992A90F" w14:textId="3315F304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President</w:t>
            </w:r>
          </w:p>
        </w:tc>
      </w:tr>
      <w:tr w:rsidR="001512C6" w:rsidRPr="001E2FDF" w14:paraId="459ABBCA" w14:textId="77777777" w:rsidTr="000C651C">
        <w:trPr>
          <w:trHeight w:val="165"/>
        </w:trPr>
        <w:tc>
          <w:tcPr>
            <w:tcW w:w="1776" w:type="dxa"/>
            <w:shd w:val="clear" w:color="auto" w:fill="auto"/>
          </w:tcPr>
          <w:p w14:paraId="2580EF6F" w14:textId="2820EE08" w:rsidR="001512C6" w:rsidRPr="001E2FDF" w:rsidRDefault="001512C6" w:rsidP="001512C6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5E6E3337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Bob McGonigle</w:t>
            </w:r>
          </w:p>
        </w:tc>
        <w:tc>
          <w:tcPr>
            <w:tcW w:w="864" w:type="dxa"/>
            <w:shd w:val="clear" w:color="auto" w:fill="auto"/>
          </w:tcPr>
          <w:p w14:paraId="44AFA02B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BM</w:t>
            </w:r>
          </w:p>
        </w:tc>
        <w:tc>
          <w:tcPr>
            <w:tcW w:w="4426" w:type="dxa"/>
            <w:shd w:val="clear" w:color="auto" w:fill="auto"/>
          </w:tcPr>
          <w:p w14:paraId="20A06DA3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Company Secretary</w:t>
            </w:r>
          </w:p>
        </w:tc>
      </w:tr>
      <w:tr w:rsidR="001512C6" w:rsidRPr="001E2FDF" w14:paraId="03356949" w14:textId="77777777" w:rsidTr="000C651C">
        <w:tc>
          <w:tcPr>
            <w:tcW w:w="1776" w:type="dxa"/>
            <w:shd w:val="clear" w:color="auto" w:fill="auto"/>
          </w:tcPr>
          <w:p w14:paraId="4CE96C1E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31E599E9" w14:textId="1D69B0AC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Sue Walford</w:t>
            </w:r>
          </w:p>
        </w:tc>
        <w:tc>
          <w:tcPr>
            <w:tcW w:w="864" w:type="dxa"/>
            <w:shd w:val="clear" w:color="auto" w:fill="auto"/>
          </w:tcPr>
          <w:p w14:paraId="504E3F68" w14:textId="7AAB72E0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SW</w:t>
            </w:r>
          </w:p>
        </w:tc>
        <w:tc>
          <w:tcPr>
            <w:tcW w:w="4426" w:type="dxa"/>
            <w:shd w:val="clear" w:color="auto" w:fill="auto"/>
          </w:tcPr>
          <w:p w14:paraId="64E368B9" w14:textId="1E62E4A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Board Secretary</w:t>
            </w:r>
          </w:p>
        </w:tc>
      </w:tr>
      <w:tr w:rsidR="001512C6" w:rsidRPr="001E2FDF" w14:paraId="07618694" w14:textId="77777777" w:rsidTr="000C651C">
        <w:tc>
          <w:tcPr>
            <w:tcW w:w="1776" w:type="dxa"/>
            <w:shd w:val="clear" w:color="auto" w:fill="auto"/>
          </w:tcPr>
          <w:p w14:paraId="1E34C9B0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bookmarkStart w:id="1" w:name="_GoBack"/>
            <w:bookmarkEnd w:id="1"/>
          </w:p>
        </w:tc>
        <w:tc>
          <w:tcPr>
            <w:tcW w:w="2540" w:type="dxa"/>
            <w:shd w:val="clear" w:color="auto" w:fill="auto"/>
          </w:tcPr>
          <w:p w14:paraId="6A2A364F" w14:textId="77777777" w:rsidR="001512C6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0725893" w14:textId="77777777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14:paraId="6DBD0479" w14:textId="77777777" w:rsidR="001512C6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</w:tr>
      <w:tr w:rsidR="001512C6" w:rsidRPr="001E2FDF" w14:paraId="6336C19B" w14:textId="77777777" w:rsidTr="000C651C">
        <w:tc>
          <w:tcPr>
            <w:tcW w:w="1776" w:type="dxa"/>
            <w:shd w:val="clear" w:color="auto" w:fill="auto"/>
          </w:tcPr>
          <w:p w14:paraId="09628FCB" w14:textId="38A5FAA5" w:rsidR="001512C6" w:rsidRPr="008E1CAF" w:rsidRDefault="001512C6" w:rsidP="001512C6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Apologies</w:t>
            </w:r>
          </w:p>
        </w:tc>
        <w:tc>
          <w:tcPr>
            <w:tcW w:w="2540" w:type="dxa"/>
            <w:shd w:val="clear" w:color="auto" w:fill="auto"/>
          </w:tcPr>
          <w:p w14:paraId="25332508" w14:textId="29699D22" w:rsidR="001512C6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Pippa Britton</w:t>
            </w:r>
          </w:p>
        </w:tc>
        <w:tc>
          <w:tcPr>
            <w:tcW w:w="864" w:type="dxa"/>
            <w:shd w:val="clear" w:color="auto" w:fill="auto"/>
          </w:tcPr>
          <w:p w14:paraId="362065EB" w14:textId="53BDE59C" w:rsidR="001512C6" w:rsidRPr="001E2FDF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PB</w:t>
            </w:r>
          </w:p>
        </w:tc>
        <w:tc>
          <w:tcPr>
            <w:tcW w:w="4426" w:type="dxa"/>
            <w:shd w:val="clear" w:color="auto" w:fill="auto"/>
          </w:tcPr>
          <w:p w14:paraId="13F2C330" w14:textId="371E7DB8" w:rsidR="001512C6" w:rsidRDefault="001512C6" w:rsidP="001512C6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Elected Director</w:t>
            </w:r>
          </w:p>
        </w:tc>
      </w:tr>
    </w:tbl>
    <w:p w14:paraId="2A08FEDB" w14:textId="77777777" w:rsidR="00314EB8" w:rsidRPr="001E2FDF" w:rsidRDefault="00314EB8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3625F1C6" w14:textId="77777777" w:rsidR="00314EB8" w:rsidRPr="001E2FDF" w:rsidRDefault="00314EB8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  <w:r w:rsidRPr="001E2FDF">
        <w:rPr>
          <w:rFonts w:ascii="Calibri" w:eastAsia="Times" w:hAnsi="Calibri" w:cs="Times New Roman"/>
          <w:szCs w:val="24"/>
        </w:rPr>
        <w:t xml:space="preserve">Confidential items shown in </w:t>
      </w:r>
      <w:r w:rsidRPr="001E2FDF">
        <w:rPr>
          <w:rFonts w:ascii="Calibri" w:eastAsia="Times" w:hAnsi="Calibri" w:cs="Times New Roman"/>
          <w:color w:val="FF0000"/>
          <w:szCs w:val="24"/>
        </w:rPr>
        <w:t>red</w:t>
      </w:r>
      <w:r w:rsidRPr="001E2FDF">
        <w:rPr>
          <w:rFonts w:ascii="Calibri" w:eastAsia="Times" w:hAnsi="Calibri" w:cs="Times New Roman"/>
          <w:szCs w:val="24"/>
        </w:rPr>
        <w:t>.</w:t>
      </w:r>
    </w:p>
    <w:p w14:paraId="68B91294" w14:textId="77777777" w:rsidR="00314EB8" w:rsidRPr="001E2FDF" w:rsidRDefault="00314EB8" w:rsidP="00314EB8">
      <w:pPr>
        <w:spacing w:after="0" w:line="240" w:lineRule="auto"/>
        <w:rPr>
          <w:rFonts w:ascii="Cambria" w:eastAsia="Times" w:hAnsi="Cambria" w:cs="Times New Roman"/>
          <w:b/>
          <w:bCs/>
          <w:color w:val="0066FF"/>
          <w:szCs w:val="24"/>
        </w:rPr>
      </w:pPr>
    </w:p>
    <w:p w14:paraId="0ECE4842" w14:textId="77777777" w:rsidR="00200E1E" w:rsidRPr="001E2FDF" w:rsidRDefault="00200E1E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66DA8228" w14:textId="77777777" w:rsidR="00200E1E" w:rsidRPr="001E2FDF" w:rsidRDefault="00200E1E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00ED0B67" w14:textId="77777777" w:rsidR="00200E1E" w:rsidRPr="001E2FDF" w:rsidRDefault="00200E1E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6438E935" w14:textId="77777777" w:rsidR="00200E1E" w:rsidRPr="001E2FDF" w:rsidRDefault="00200E1E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6B474FCD" w14:textId="77777777" w:rsidR="00200E1E" w:rsidRPr="001E2FDF" w:rsidRDefault="00200E1E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55B8006D" w14:textId="13612596" w:rsidR="003A1BD9" w:rsidRPr="001E2FDF" w:rsidRDefault="003A1BD9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10EBAB7D" w14:textId="3F518303" w:rsidR="009E7612" w:rsidRPr="001E2FDF" w:rsidRDefault="009E7612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351BCD14" w14:textId="0E670FFA" w:rsidR="000349B3" w:rsidRPr="001E2FDF" w:rsidRDefault="000349B3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261F8F29" w14:textId="77777777" w:rsidR="000349B3" w:rsidRPr="001E2FDF" w:rsidRDefault="000349B3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748F7850" w14:textId="2532DF02" w:rsidR="009E7612" w:rsidRPr="001E2FDF" w:rsidRDefault="009E7612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2BA2109E" w14:textId="62590E5E" w:rsidR="009E7612" w:rsidRPr="001E2FDF" w:rsidRDefault="009E7612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0D890AC9" w14:textId="586743BF" w:rsidR="009E7612" w:rsidRPr="001E2FDF" w:rsidRDefault="009E7612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0C9EEE6D" w14:textId="77777777" w:rsidR="009E7612" w:rsidRPr="001E2FDF" w:rsidRDefault="009E7612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7BEEEB76" w14:textId="77777777" w:rsidR="00200E1E" w:rsidRPr="001E2FDF" w:rsidRDefault="00200E1E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784C21C1" w14:textId="77777777" w:rsidR="00623D26" w:rsidRPr="001E2FDF" w:rsidRDefault="00623D26" w:rsidP="00623D26">
      <w:pPr>
        <w:spacing w:before="240" w:after="60" w:line="240" w:lineRule="auto"/>
        <w:jc w:val="center"/>
        <w:outlineLvl w:val="0"/>
        <w:rPr>
          <w:rFonts w:ascii="Cambria" w:eastAsia="SimSun" w:hAnsi="Cambria" w:cs="Times New Roman"/>
          <w:b/>
          <w:bCs/>
          <w:kern w:val="28"/>
          <w:sz w:val="32"/>
          <w:szCs w:val="32"/>
        </w:rPr>
      </w:pPr>
      <w:bookmarkStart w:id="2" w:name="_Hlk488655777"/>
      <w:bookmarkStart w:id="3" w:name="_Hlk478376302"/>
      <w:r w:rsidRPr="001E2FDF">
        <w:rPr>
          <w:rFonts w:ascii="Cambria" w:eastAsia="SimSun" w:hAnsi="Cambria" w:cs="Times New Roman"/>
          <w:b/>
          <w:bCs/>
          <w:kern w:val="28"/>
          <w:sz w:val="32"/>
          <w:szCs w:val="32"/>
        </w:rPr>
        <w:lastRenderedPageBreak/>
        <w:t>Section A: Matters for note/approval not likely to require significant discussion</w:t>
      </w:r>
    </w:p>
    <w:p w14:paraId="1BB7EDE4" w14:textId="77777777" w:rsidR="00623D26" w:rsidRPr="001E2FDF" w:rsidRDefault="00623D26" w:rsidP="00623D26">
      <w:pPr>
        <w:spacing w:before="240" w:after="60" w:line="240" w:lineRule="auto"/>
        <w:jc w:val="center"/>
        <w:outlineLvl w:val="0"/>
        <w:rPr>
          <w:rFonts w:ascii="Cambria" w:eastAsia="SimSun" w:hAnsi="Cambria" w:cs="Times New Roman"/>
          <w:b/>
          <w:bCs/>
          <w:kern w:val="28"/>
          <w:sz w:val="32"/>
          <w:szCs w:val="32"/>
        </w:rPr>
      </w:pPr>
      <w:r w:rsidRPr="001E2FDF">
        <w:rPr>
          <w:rFonts w:ascii="Cambria" w:eastAsia="SimSun" w:hAnsi="Cambria" w:cs="Times New Roman"/>
          <w:b/>
          <w:bCs/>
          <w:kern w:val="28"/>
          <w:sz w:val="32"/>
          <w:szCs w:val="32"/>
        </w:rPr>
        <w:t>General</w:t>
      </w:r>
    </w:p>
    <w:p w14:paraId="7A2DF235" w14:textId="6DA6149E" w:rsidR="00314EB8" w:rsidRPr="001E2FDF" w:rsidRDefault="00314EB8" w:rsidP="00623D26">
      <w:pPr>
        <w:keepNext/>
        <w:spacing w:before="200" w:after="100" w:line="240" w:lineRule="auto"/>
        <w:outlineLvl w:val="0"/>
        <w:rPr>
          <w:rFonts w:ascii="Cambria" w:eastAsia="Times" w:hAnsi="Cambria" w:cs="Times New Roman"/>
          <w:b/>
          <w:bCs/>
          <w:color w:val="0066FF"/>
          <w:szCs w:val="24"/>
        </w:rPr>
      </w:pPr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 xml:space="preserve">AG1: </w:t>
      </w:r>
      <w:bookmarkEnd w:id="2"/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>Chair’s Action</w:t>
      </w:r>
      <w:bookmarkEnd w:id="3"/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>, Opening Remarks, Apologies for Absence</w:t>
      </w:r>
    </w:p>
    <w:p w14:paraId="421B2D41" w14:textId="2F897F63" w:rsidR="0012493C" w:rsidRPr="001E2FDF" w:rsidRDefault="006E610B" w:rsidP="00F527B9">
      <w:pPr>
        <w:pStyle w:val="ListParagraph"/>
        <w:keepNext/>
        <w:numPr>
          <w:ilvl w:val="0"/>
          <w:numId w:val="4"/>
        </w:numPr>
        <w:spacing w:before="200" w:after="100"/>
        <w:outlineLvl w:val="0"/>
        <w:rPr>
          <w:rFonts w:cstheme="minorHAnsi"/>
          <w:bCs/>
          <w:szCs w:val="24"/>
          <w:lang w:val="en-GB"/>
        </w:rPr>
      </w:pPr>
      <w:r>
        <w:rPr>
          <w:rFonts w:cstheme="minorHAnsi"/>
          <w:bCs/>
          <w:szCs w:val="24"/>
          <w:lang w:val="en-GB"/>
        </w:rPr>
        <w:t xml:space="preserve">Apologies were received from </w:t>
      </w:r>
      <w:r w:rsidR="003545E0">
        <w:rPr>
          <w:rFonts w:cstheme="minorHAnsi"/>
          <w:bCs/>
          <w:szCs w:val="24"/>
          <w:lang w:val="en-GB"/>
        </w:rPr>
        <w:t>PB</w:t>
      </w:r>
    </w:p>
    <w:p w14:paraId="410D01E9" w14:textId="77777777" w:rsidR="00B62D72" w:rsidRPr="001E2FDF" w:rsidRDefault="00B62D72" w:rsidP="009E7612">
      <w:pPr>
        <w:pStyle w:val="ListParagraph"/>
        <w:ind w:left="360"/>
        <w:rPr>
          <w:szCs w:val="24"/>
          <w:lang w:val="en-GB"/>
        </w:rPr>
      </w:pPr>
    </w:p>
    <w:p w14:paraId="58EF3637" w14:textId="5C4757F7" w:rsidR="0080007F" w:rsidRPr="001E2FDF" w:rsidRDefault="0080007F">
      <w:pPr>
        <w:rPr>
          <w:rFonts w:ascii="Cambria" w:eastAsia="Times" w:hAnsi="Cambria" w:cs="Times New Roman"/>
          <w:b/>
          <w:bCs/>
          <w:color w:val="0066FF"/>
          <w:szCs w:val="24"/>
        </w:rPr>
      </w:pPr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 xml:space="preserve">AG2: Declaration of Interests </w:t>
      </w:r>
    </w:p>
    <w:p w14:paraId="3BD8EC97" w14:textId="3EE46CD0" w:rsidR="003545E0" w:rsidRDefault="003545E0" w:rsidP="003545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noted the following:</w:t>
      </w:r>
    </w:p>
    <w:p w14:paraId="247BF3A5" w14:textId="06E3D8F8" w:rsidR="003545E0" w:rsidRDefault="001512C6" w:rsidP="00F527B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MD – Chair of British Rowing</w:t>
      </w:r>
    </w:p>
    <w:p w14:paraId="380694E5" w14:textId="6E076959" w:rsidR="00B62D72" w:rsidRDefault="003545E0" w:rsidP="00F527B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TL – is now a member of the Company of Fletchers</w:t>
      </w:r>
    </w:p>
    <w:p w14:paraId="2D617192" w14:textId="02A0699C" w:rsidR="001512C6" w:rsidRPr="001E2FDF" w:rsidRDefault="001512C6" w:rsidP="001512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Neither were considered conflicts.</w:t>
      </w:r>
    </w:p>
    <w:p w14:paraId="6976533C" w14:textId="77777777" w:rsidR="00B62D72" w:rsidRPr="001E2FDF" w:rsidRDefault="00B62D72" w:rsidP="00B62D72">
      <w:pPr>
        <w:pStyle w:val="ListParagraph"/>
        <w:rPr>
          <w:rFonts w:ascii="Cambria" w:hAnsi="Cambria"/>
          <w:b/>
          <w:bCs/>
          <w:color w:val="0066FF"/>
          <w:szCs w:val="24"/>
          <w:lang w:val="en-GB"/>
        </w:rPr>
      </w:pPr>
    </w:p>
    <w:p w14:paraId="5B41C053" w14:textId="1B831480" w:rsidR="0080007F" w:rsidRPr="001E2FDF" w:rsidRDefault="0080007F" w:rsidP="0080007F">
      <w:pPr>
        <w:rPr>
          <w:rFonts w:ascii="Cambria" w:eastAsia="Times" w:hAnsi="Cambria" w:cs="Times New Roman"/>
          <w:b/>
          <w:bCs/>
          <w:color w:val="0066FF"/>
          <w:szCs w:val="24"/>
        </w:rPr>
      </w:pPr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>AG3: Approval of Minutes</w:t>
      </w:r>
    </w:p>
    <w:p w14:paraId="047C2126" w14:textId="5D55E06E" w:rsidR="0080007F" w:rsidRPr="001E2FDF" w:rsidRDefault="00417B8C" w:rsidP="00FA6D0F">
      <w:pPr>
        <w:pStyle w:val="ListParagraph"/>
        <w:numPr>
          <w:ilvl w:val="0"/>
          <w:numId w:val="1"/>
        </w:numPr>
        <w:rPr>
          <w:szCs w:val="24"/>
          <w:lang w:val="en-GB"/>
        </w:rPr>
      </w:pPr>
      <w:r>
        <w:rPr>
          <w:szCs w:val="24"/>
          <w:lang w:val="en-GB"/>
        </w:rPr>
        <w:t>No comments</w:t>
      </w:r>
    </w:p>
    <w:p w14:paraId="29105EFC" w14:textId="46CE2025" w:rsidR="0080007F" w:rsidRPr="001E2FDF" w:rsidRDefault="0080007F" w:rsidP="00FA6D0F">
      <w:pPr>
        <w:pStyle w:val="ListParagraph"/>
        <w:numPr>
          <w:ilvl w:val="0"/>
          <w:numId w:val="1"/>
        </w:numPr>
        <w:rPr>
          <w:b/>
          <w:szCs w:val="24"/>
          <w:lang w:val="en-GB"/>
        </w:rPr>
      </w:pPr>
      <w:r w:rsidRPr="001E2FDF">
        <w:rPr>
          <w:b/>
          <w:szCs w:val="24"/>
          <w:lang w:val="en-GB"/>
        </w:rPr>
        <w:t>Board Approved</w:t>
      </w:r>
      <w:r w:rsidR="003545E0">
        <w:rPr>
          <w:b/>
          <w:szCs w:val="24"/>
          <w:lang w:val="en-GB"/>
        </w:rPr>
        <w:t xml:space="preserve"> Minutes of 10 March 2018 and Note of Board Decision by email of April 2018</w:t>
      </w:r>
    </w:p>
    <w:p w14:paraId="7418BB84" w14:textId="77777777" w:rsidR="0080007F" w:rsidRPr="001E2FDF" w:rsidRDefault="0080007F" w:rsidP="0080007F">
      <w:pPr>
        <w:rPr>
          <w:szCs w:val="24"/>
        </w:rPr>
      </w:pPr>
    </w:p>
    <w:p w14:paraId="73DEAC37" w14:textId="2F9A5CB2" w:rsidR="0080007F" w:rsidRPr="001E2FDF" w:rsidRDefault="0080007F" w:rsidP="0080007F">
      <w:pPr>
        <w:rPr>
          <w:rFonts w:ascii="Cambria" w:eastAsia="Times" w:hAnsi="Cambria" w:cs="Times New Roman"/>
          <w:b/>
          <w:bCs/>
          <w:color w:val="0066FF"/>
          <w:szCs w:val="24"/>
        </w:rPr>
      </w:pPr>
      <w:bookmarkStart w:id="4" w:name="_Hlk489020646"/>
      <w:bookmarkStart w:id="5" w:name="_Hlk508715475"/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 xml:space="preserve">AG4: Actions </w:t>
      </w:r>
      <w:bookmarkEnd w:id="4"/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>from last Board &amp; Matters Arising not otherwise covered by the agenda</w:t>
      </w:r>
    </w:p>
    <w:bookmarkEnd w:id="5"/>
    <w:p w14:paraId="3ABAEDB6" w14:textId="77777777" w:rsidR="001512C6" w:rsidRPr="001512C6" w:rsidRDefault="003545E0" w:rsidP="000E1D81">
      <w:pPr>
        <w:pStyle w:val="ListParagraph"/>
        <w:numPr>
          <w:ilvl w:val="0"/>
          <w:numId w:val="6"/>
        </w:numPr>
        <w:rPr>
          <w:b/>
          <w:bCs/>
          <w:smallCaps/>
          <w:color w:val="4472C4" w:themeColor="accent1"/>
          <w:spacing w:val="5"/>
        </w:rPr>
      </w:pPr>
      <w:r w:rsidRPr="001512C6">
        <w:rPr>
          <w:rFonts w:cstheme="minorHAnsi"/>
          <w:bCs/>
          <w:szCs w:val="24"/>
        </w:rPr>
        <w:t xml:space="preserve">The </w:t>
      </w:r>
      <w:r w:rsidRPr="001512C6">
        <w:t xml:space="preserve">Board noted that there were </w:t>
      </w:r>
      <w:proofErr w:type="gramStart"/>
      <w:r w:rsidRPr="001512C6">
        <w:t>a number of</w:t>
      </w:r>
      <w:proofErr w:type="gramEnd"/>
      <w:r w:rsidRPr="001512C6">
        <w:t xml:space="preserve"> actions to be carried over to the June meeting</w:t>
      </w:r>
      <w:r w:rsidR="001512C6" w:rsidRPr="001512C6">
        <w:t xml:space="preserve">. </w:t>
      </w:r>
    </w:p>
    <w:p w14:paraId="4EBDE210" w14:textId="5DB18576" w:rsidR="001512C6" w:rsidRPr="001512C6" w:rsidRDefault="001512C6" w:rsidP="000E1D81">
      <w:pPr>
        <w:pStyle w:val="ListParagraph"/>
        <w:numPr>
          <w:ilvl w:val="0"/>
          <w:numId w:val="6"/>
        </w:numPr>
        <w:rPr>
          <w:b/>
          <w:bCs/>
          <w:smallCaps/>
          <w:color w:val="4472C4" w:themeColor="accent1"/>
          <w:spacing w:val="5"/>
        </w:rPr>
      </w:pPr>
      <w:r w:rsidRPr="001512C6">
        <w:t>The Board also discussed GDPR and required bi-weekly reporting</w:t>
      </w:r>
      <w:r>
        <w:t>.</w:t>
      </w:r>
    </w:p>
    <w:p w14:paraId="1BAF79DB" w14:textId="0160A63B" w:rsidR="00D5268B" w:rsidRPr="001512C6" w:rsidRDefault="001512C6" w:rsidP="00D5268B">
      <w:pPr>
        <w:rPr>
          <w:rFonts w:cstheme="minorHAnsi"/>
          <w:b/>
        </w:rPr>
      </w:pPr>
      <w:r w:rsidRPr="001512C6">
        <w:rPr>
          <w:rFonts w:cstheme="minorHAnsi"/>
          <w:b/>
        </w:rPr>
        <w:t>Action 0</w:t>
      </w:r>
      <w:r>
        <w:rPr>
          <w:rFonts w:cstheme="minorHAnsi"/>
          <w:b/>
        </w:rPr>
        <w:t>1</w:t>
      </w:r>
      <w:r w:rsidRPr="001512C6">
        <w:rPr>
          <w:rFonts w:cstheme="minorHAnsi"/>
          <w:b/>
        </w:rPr>
        <w:t xml:space="preserve">: </w:t>
      </w:r>
      <w:r w:rsidR="0070385E">
        <w:rPr>
          <w:rFonts w:cstheme="minorHAnsi"/>
          <w:b/>
        </w:rPr>
        <w:t>NA</w:t>
      </w:r>
      <w:r>
        <w:rPr>
          <w:rFonts w:cstheme="minorHAnsi"/>
          <w:b/>
        </w:rPr>
        <w:t xml:space="preserve"> to report bi-weekly to Board by email on GDPR progress starting 23 April</w:t>
      </w:r>
    </w:p>
    <w:p w14:paraId="09FE2671" w14:textId="77777777" w:rsidR="00D37459" w:rsidRPr="001E2FDF" w:rsidRDefault="00D37459">
      <w:pPr>
        <w:rPr>
          <w:b/>
          <w:szCs w:val="24"/>
        </w:rPr>
      </w:pPr>
      <w:r w:rsidRPr="001E2FDF">
        <w:rPr>
          <w:b/>
          <w:szCs w:val="24"/>
        </w:rPr>
        <w:br w:type="page"/>
      </w:r>
    </w:p>
    <w:p w14:paraId="782021BE" w14:textId="2E8045AF" w:rsidR="009E7612" w:rsidRPr="001E2FDF" w:rsidRDefault="009E7612" w:rsidP="009E7612">
      <w:pPr>
        <w:pStyle w:val="NoSpacing"/>
        <w:rPr>
          <w:b/>
          <w:vanish/>
          <w:sz w:val="24"/>
          <w:szCs w:val="24"/>
        </w:rPr>
      </w:pPr>
      <w:r w:rsidRPr="001E2FDF">
        <w:rPr>
          <w:b/>
          <w:vanish/>
          <w:sz w:val="24"/>
          <w:szCs w:val="24"/>
        </w:rPr>
        <w:lastRenderedPageBreak/>
        <w:t xml:space="preserve">Action 01: Staff Survey to be arranged </w:t>
      </w:r>
      <w:r w:rsidR="002B03A8" w:rsidRPr="001E2FDF">
        <w:rPr>
          <w:b/>
          <w:vanish/>
          <w:sz w:val="24"/>
          <w:szCs w:val="24"/>
        </w:rPr>
        <w:t>to be sent out on</w:t>
      </w:r>
      <w:r w:rsidRPr="001E2FDF">
        <w:rPr>
          <w:b/>
          <w:vanish/>
          <w:sz w:val="24"/>
          <w:szCs w:val="24"/>
        </w:rPr>
        <w:t xml:space="preserve"> 15 December 2017</w:t>
      </w:r>
    </w:p>
    <w:p w14:paraId="6BE770CE" w14:textId="6DC900E7" w:rsidR="009E7612" w:rsidRPr="001E2FDF" w:rsidRDefault="009E7612" w:rsidP="009E7612">
      <w:pPr>
        <w:pStyle w:val="NoSpacing"/>
        <w:rPr>
          <w:b/>
          <w:vanish/>
          <w:sz w:val="24"/>
          <w:szCs w:val="24"/>
        </w:rPr>
      </w:pPr>
      <w:r w:rsidRPr="001E2FDF">
        <w:rPr>
          <w:b/>
          <w:vanish/>
          <w:sz w:val="24"/>
          <w:szCs w:val="24"/>
        </w:rPr>
        <w:t xml:space="preserve">Action 02: NA to discuss and review the Complaints Procedure with the Consultant (Ombudsman) </w:t>
      </w:r>
    </w:p>
    <w:p w14:paraId="7B0EFF10" w14:textId="5FE57E9B" w:rsidR="00736D7C" w:rsidRPr="001E2FDF" w:rsidRDefault="00736D7C" w:rsidP="00B62D72">
      <w:pPr>
        <w:pStyle w:val="NoSpacing"/>
        <w:rPr>
          <w:vanish/>
          <w:sz w:val="24"/>
          <w:szCs w:val="24"/>
        </w:rPr>
      </w:pPr>
    </w:p>
    <w:p w14:paraId="308F03AE" w14:textId="3091BE1C" w:rsidR="00994E8D" w:rsidRPr="001E2FDF" w:rsidRDefault="00567C7A" w:rsidP="00EF3A94">
      <w:pPr>
        <w:spacing w:before="240" w:after="60" w:line="240" w:lineRule="auto"/>
        <w:jc w:val="center"/>
        <w:outlineLvl w:val="0"/>
        <w:rPr>
          <w:rFonts w:ascii="Cambria" w:eastAsia="SimSun" w:hAnsi="Cambria" w:cs="Times New Roman"/>
          <w:b/>
          <w:bCs/>
          <w:kern w:val="28"/>
          <w:sz w:val="32"/>
          <w:szCs w:val="32"/>
        </w:rPr>
      </w:pPr>
      <w:bookmarkStart w:id="6" w:name="_Hlk485125302"/>
      <w:r w:rsidRPr="001E2FDF">
        <w:rPr>
          <w:rFonts w:ascii="Cambria" w:eastAsia="SimSun" w:hAnsi="Cambria" w:cs="Times New Roman"/>
          <w:b/>
          <w:bCs/>
          <w:kern w:val="28"/>
          <w:sz w:val="32"/>
          <w:szCs w:val="32"/>
        </w:rPr>
        <w:t>Policy &amp; Governance Matters</w:t>
      </w:r>
    </w:p>
    <w:bookmarkEnd w:id="6"/>
    <w:p w14:paraId="321EF928" w14:textId="77777777" w:rsidR="00305A12" w:rsidRDefault="00305A12" w:rsidP="00305A12">
      <w:pPr>
        <w:rPr>
          <w:rFonts w:cstheme="minorHAnsi"/>
          <w:bCs/>
          <w:szCs w:val="24"/>
        </w:rPr>
      </w:pPr>
    </w:p>
    <w:p w14:paraId="69495011" w14:textId="3C094394" w:rsidR="00305A12" w:rsidRDefault="00305A12" w:rsidP="00305A12">
      <w:pPr>
        <w:rPr>
          <w:rFonts w:ascii="Cambria" w:eastAsia="Times" w:hAnsi="Cambria" w:cs="Times New Roman"/>
          <w:b/>
          <w:bCs/>
          <w:color w:val="0066FF"/>
          <w:szCs w:val="24"/>
        </w:rPr>
      </w:pPr>
      <w:r>
        <w:rPr>
          <w:rFonts w:ascii="Cambria" w:eastAsia="Times" w:hAnsi="Cambria" w:cs="Times New Roman"/>
          <w:b/>
          <w:bCs/>
          <w:color w:val="0066FF"/>
          <w:szCs w:val="24"/>
        </w:rPr>
        <w:t xml:space="preserve">AP1 </w:t>
      </w:r>
      <w:r w:rsidR="003545E0">
        <w:rPr>
          <w:rFonts w:ascii="Cambria" w:eastAsia="Times" w:hAnsi="Cambria" w:cs="Times New Roman"/>
          <w:b/>
          <w:bCs/>
          <w:color w:val="0066FF"/>
          <w:szCs w:val="24"/>
        </w:rPr>
        <w:t>Chairman Review</w:t>
      </w:r>
    </w:p>
    <w:p w14:paraId="5780401F" w14:textId="2DBD9CE1" w:rsidR="003545E0" w:rsidRDefault="003545E0" w:rsidP="00F527B9">
      <w:pPr>
        <w:pStyle w:val="ListParagraph"/>
        <w:numPr>
          <w:ilvl w:val="0"/>
          <w:numId w:val="6"/>
        </w:numPr>
      </w:pPr>
      <w:r>
        <w:t>The Board received and noted the paper on the Chairman review</w:t>
      </w:r>
      <w:r w:rsidR="00260249">
        <w:t xml:space="preserve"> from the SID</w:t>
      </w:r>
    </w:p>
    <w:p w14:paraId="7B625E98" w14:textId="77777777" w:rsidR="003545E0" w:rsidRDefault="003545E0" w:rsidP="005D200A"/>
    <w:p w14:paraId="6F7C076D" w14:textId="377EA344" w:rsidR="003545E0" w:rsidRPr="003545E0" w:rsidRDefault="003545E0" w:rsidP="003545E0">
      <w:pPr>
        <w:rPr>
          <w:rFonts w:ascii="Cambria" w:hAnsi="Cambria"/>
          <w:b/>
          <w:bCs/>
          <w:color w:val="0066FF"/>
          <w:szCs w:val="24"/>
        </w:rPr>
      </w:pPr>
      <w:r w:rsidRPr="003545E0">
        <w:rPr>
          <w:rFonts w:ascii="Cambria" w:hAnsi="Cambria"/>
          <w:b/>
          <w:bCs/>
          <w:color w:val="0066FF"/>
          <w:szCs w:val="24"/>
        </w:rPr>
        <w:t>AP2 C</w:t>
      </w:r>
      <w:r w:rsidR="00260249">
        <w:rPr>
          <w:rFonts w:ascii="Cambria" w:hAnsi="Cambria"/>
          <w:b/>
          <w:bCs/>
          <w:color w:val="0066FF"/>
          <w:szCs w:val="24"/>
        </w:rPr>
        <w:t>ommittee</w:t>
      </w:r>
      <w:r w:rsidRPr="003545E0">
        <w:rPr>
          <w:rFonts w:ascii="Cambria" w:hAnsi="Cambria"/>
          <w:b/>
          <w:bCs/>
          <w:color w:val="0066FF"/>
          <w:szCs w:val="24"/>
        </w:rPr>
        <w:t xml:space="preserve"> Review</w:t>
      </w:r>
    </w:p>
    <w:p w14:paraId="4AABFD16" w14:textId="0351B4BE" w:rsidR="00260249" w:rsidRPr="00260249" w:rsidRDefault="003545E0" w:rsidP="00F66448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t>The Board received and noted the paper</w:t>
      </w:r>
      <w:r w:rsidR="00260249">
        <w:t>s</w:t>
      </w:r>
      <w:r>
        <w:t xml:space="preserve"> on the </w:t>
      </w:r>
      <w:r w:rsidR="00260249">
        <w:t>review of the A&amp;R and Nominations Committees</w:t>
      </w:r>
    </w:p>
    <w:p w14:paraId="708F7DC4" w14:textId="77777777" w:rsidR="00260249" w:rsidRPr="00260249" w:rsidRDefault="00260249" w:rsidP="00260249">
      <w:pPr>
        <w:rPr>
          <w:rFonts w:ascii="Cambria" w:hAnsi="Cambria"/>
          <w:b/>
        </w:rPr>
      </w:pPr>
    </w:p>
    <w:p w14:paraId="003440EE" w14:textId="3BBCEE34" w:rsidR="00260249" w:rsidRPr="00260249" w:rsidRDefault="00260249" w:rsidP="00260249">
      <w:pPr>
        <w:rPr>
          <w:rFonts w:ascii="Cambria" w:hAnsi="Cambria"/>
          <w:b/>
          <w:bCs/>
          <w:color w:val="0066FF"/>
          <w:szCs w:val="24"/>
        </w:rPr>
      </w:pPr>
      <w:r w:rsidRPr="00260249">
        <w:rPr>
          <w:rFonts w:ascii="Cambria" w:hAnsi="Cambria"/>
          <w:b/>
          <w:bCs/>
          <w:color w:val="0066FF"/>
          <w:szCs w:val="24"/>
        </w:rPr>
        <w:t>AP</w:t>
      </w:r>
      <w:r>
        <w:rPr>
          <w:rFonts w:ascii="Cambria" w:hAnsi="Cambria"/>
          <w:b/>
          <w:bCs/>
          <w:color w:val="0066FF"/>
          <w:szCs w:val="24"/>
        </w:rPr>
        <w:t>3</w:t>
      </w:r>
      <w:r w:rsidRPr="00260249">
        <w:rPr>
          <w:rFonts w:ascii="Cambria" w:hAnsi="Cambria"/>
          <w:b/>
          <w:bCs/>
          <w:color w:val="0066FF"/>
          <w:szCs w:val="24"/>
        </w:rPr>
        <w:t xml:space="preserve"> </w:t>
      </w:r>
      <w:r>
        <w:rPr>
          <w:rFonts w:ascii="Cambria" w:hAnsi="Cambria"/>
          <w:b/>
          <w:bCs/>
          <w:color w:val="0066FF"/>
          <w:szCs w:val="24"/>
        </w:rPr>
        <w:t>Meeting Diversity</w:t>
      </w:r>
    </w:p>
    <w:p w14:paraId="31300C03" w14:textId="3187A9B9" w:rsidR="00260249" w:rsidRPr="001512C6" w:rsidRDefault="00260249" w:rsidP="0026024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t>The Board received and noted the papers on the review of the A&amp;R and Nominations Committees from Nominations. The Board endorsed the recommendation</w:t>
      </w:r>
      <w:r w:rsidR="001512C6">
        <w:t xml:space="preserve"> subject to clarifications and Nominations see</w:t>
      </w:r>
      <w:r w:rsidR="006A22B4">
        <w:t>ing</w:t>
      </w:r>
      <w:r w:rsidR="001512C6">
        <w:t xml:space="preserve"> communication prior to publication.</w:t>
      </w:r>
    </w:p>
    <w:p w14:paraId="38B29221" w14:textId="4C8D4842" w:rsidR="001512C6" w:rsidRPr="001512C6" w:rsidRDefault="001512C6" w:rsidP="001512C6">
      <w:pPr>
        <w:rPr>
          <w:rFonts w:cstheme="minorHAnsi"/>
          <w:b/>
        </w:rPr>
      </w:pPr>
      <w:r w:rsidRPr="001512C6">
        <w:rPr>
          <w:rFonts w:cstheme="minorHAnsi"/>
          <w:b/>
        </w:rPr>
        <w:t xml:space="preserve">Action 02: </w:t>
      </w:r>
      <w:r>
        <w:rPr>
          <w:rFonts w:cstheme="minorHAnsi"/>
          <w:b/>
        </w:rPr>
        <w:t>MD &amp; ST to liaise on clarifications and MD to re-circulate paper by email.</w:t>
      </w:r>
    </w:p>
    <w:p w14:paraId="2E3F1FC0" w14:textId="6476E5A6" w:rsidR="001512C6" w:rsidRPr="001512C6" w:rsidRDefault="001512C6" w:rsidP="001512C6">
      <w:pPr>
        <w:rPr>
          <w:rFonts w:cstheme="minorHAnsi"/>
          <w:b/>
        </w:rPr>
      </w:pPr>
      <w:r w:rsidRPr="001512C6">
        <w:rPr>
          <w:rFonts w:cstheme="minorHAnsi"/>
          <w:b/>
        </w:rPr>
        <w:t>Action 0</w:t>
      </w:r>
      <w:r>
        <w:rPr>
          <w:rFonts w:cstheme="minorHAnsi"/>
          <w:b/>
        </w:rPr>
        <w:t>3</w:t>
      </w:r>
      <w:r w:rsidRPr="001512C6">
        <w:rPr>
          <w:rFonts w:cstheme="minorHAnsi"/>
          <w:b/>
        </w:rPr>
        <w:t xml:space="preserve">: </w:t>
      </w:r>
      <w:r>
        <w:rPr>
          <w:rFonts w:cstheme="minorHAnsi"/>
          <w:b/>
        </w:rPr>
        <w:t>MD to carry forward conversation, keep Board informed by email and to forward communications to Nominations prior to publication.</w:t>
      </w:r>
    </w:p>
    <w:p w14:paraId="47304501" w14:textId="73BD4FC1" w:rsidR="00260249" w:rsidRPr="00260249" w:rsidRDefault="00260249" w:rsidP="00260249">
      <w:pPr>
        <w:rPr>
          <w:rFonts w:ascii="Cambria" w:hAnsi="Cambria"/>
          <w:b/>
          <w:bCs/>
          <w:color w:val="0066FF"/>
          <w:szCs w:val="24"/>
        </w:rPr>
      </w:pPr>
      <w:r w:rsidRPr="00260249">
        <w:rPr>
          <w:rFonts w:ascii="Cambria" w:hAnsi="Cambria"/>
          <w:b/>
          <w:bCs/>
          <w:color w:val="0066FF"/>
          <w:szCs w:val="24"/>
        </w:rPr>
        <w:t>AP</w:t>
      </w:r>
      <w:r>
        <w:rPr>
          <w:rFonts w:ascii="Cambria" w:hAnsi="Cambria"/>
          <w:b/>
          <w:bCs/>
          <w:color w:val="0066FF"/>
          <w:szCs w:val="24"/>
        </w:rPr>
        <w:t>4</w:t>
      </w:r>
      <w:r w:rsidRPr="00260249">
        <w:rPr>
          <w:rFonts w:ascii="Cambria" w:hAnsi="Cambria"/>
          <w:b/>
          <w:bCs/>
          <w:color w:val="0066FF"/>
          <w:szCs w:val="24"/>
        </w:rPr>
        <w:t xml:space="preserve"> </w:t>
      </w:r>
      <w:r>
        <w:rPr>
          <w:rFonts w:ascii="Cambria" w:hAnsi="Cambria"/>
          <w:b/>
          <w:bCs/>
          <w:color w:val="0066FF"/>
          <w:szCs w:val="24"/>
        </w:rPr>
        <w:t>Better Communications</w:t>
      </w:r>
    </w:p>
    <w:p w14:paraId="21D41E04" w14:textId="57EBB997" w:rsidR="00260249" w:rsidRPr="00260249" w:rsidRDefault="00260249" w:rsidP="0026024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t>The Board noted the progress on Crystal Marking policy documents.</w:t>
      </w:r>
    </w:p>
    <w:p w14:paraId="5D1B9DCB" w14:textId="77777777" w:rsidR="0070385E" w:rsidRDefault="0070385E" w:rsidP="00260249">
      <w:pPr>
        <w:rPr>
          <w:rFonts w:ascii="Cambria" w:hAnsi="Cambria"/>
          <w:b/>
          <w:bCs/>
          <w:color w:val="0066FF"/>
          <w:szCs w:val="24"/>
        </w:rPr>
      </w:pPr>
    </w:p>
    <w:p w14:paraId="67622EB0" w14:textId="0527A618" w:rsidR="00260249" w:rsidRPr="00260249" w:rsidRDefault="00260249" w:rsidP="00260249">
      <w:pPr>
        <w:rPr>
          <w:rFonts w:ascii="Cambria" w:hAnsi="Cambria"/>
          <w:b/>
          <w:bCs/>
          <w:color w:val="0066FF"/>
          <w:szCs w:val="24"/>
        </w:rPr>
      </w:pPr>
      <w:r w:rsidRPr="00260249">
        <w:rPr>
          <w:rFonts w:ascii="Cambria" w:hAnsi="Cambria"/>
          <w:b/>
          <w:bCs/>
          <w:color w:val="0066FF"/>
          <w:szCs w:val="24"/>
        </w:rPr>
        <w:t>AP</w:t>
      </w:r>
      <w:r>
        <w:rPr>
          <w:rFonts w:ascii="Cambria" w:hAnsi="Cambria"/>
          <w:b/>
          <w:bCs/>
          <w:color w:val="0066FF"/>
          <w:szCs w:val="24"/>
        </w:rPr>
        <w:t>5</w:t>
      </w:r>
      <w:r w:rsidRPr="00260249">
        <w:rPr>
          <w:rFonts w:ascii="Cambria" w:hAnsi="Cambria"/>
          <w:b/>
          <w:bCs/>
          <w:color w:val="0066FF"/>
          <w:szCs w:val="24"/>
        </w:rPr>
        <w:t xml:space="preserve"> </w:t>
      </w:r>
      <w:r>
        <w:rPr>
          <w:rFonts w:ascii="Cambria" w:hAnsi="Cambria"/>
          <w:b/>
          <w:bCs/>
          <w:color w:val="0066FF"/>
          <w:szCs w:val="24"/>
        </w:rPr>
        <w:t>Governance Statement</w:t>
      </w:r>
    </w:p>
    <w:p w14:paraId="3CA6140B" w14:textId="6D14BE25" w:rsidR="00260249" w:rsidRPr="0070385E" w:rsidRDefault="00260249" w:rsidP="0026024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t>The Board received and approved the governance statement subject to inclusion of reference to SID</w:t>
      </w:r>
      <w:r w:rsidR="001512C6">
        <w:t xml:space="preserve">, clarification of attendance by President </w:t>
      </w:r>
      <w:r>
        <w:t>and some grammatical errors.</w:t>
      </w:r>
    </w:p>
    <w:p w14:paraId="4FCF7CAA" w14:textId="02F17BD1" w:rsidR="0070385E" w:rsidRPr="00260249" w:rsidRDefault="0070385E" w:rsidP="0070385E">
      <w:pPr>
        <w:rPr>
          <w:rFonts w:ascii="Cambria" w:hAnsi="Cambria"/>
          <w:b/>
        </w:rPr>
      </w:pPr>
      <w:r w:rsidRPr="0070385E">
        <w:rPr>
          <w:rFonts w:cstheme="minorHAnsi"/>
          <w:b/>
        </w:rPr>
        <w:t>Action 0</w:t>
      </w:r>
      <w:r>
        <w:rPr>
          <w:rFonts w:cstheme="minorHAnsi"/>
          <w:b/>
        </w:rPr>
        <w:t>4</w:t>
      </w:r>
      <w:r w:rsidRPr="0070385E">
        <w:rPr>
          <w:rFonts w:cstheme="minorHAnsi"/>
          <w:b/>
        </w:rPr>
        <w:t xml:space="preserve">: </w:t>
      </w:r>
      <w:r>
        <w:rPr>
          <w:rFonts w:cstheme="minorHAnsi"/>
          <w:b/>
        </w:rPr>
        <w:t>BM to correct and re-circulate paper by email.</w:t>
      </w:r>
    </w:p>
    <w:p w14:paraId="074B7F2C" w14:textId="77777777" w:rsidR="0070385E" w:rsidRDefault="0070385E" w:rsidP="00260249">
      <w:pPr>
        <w:rPr>
          <w:rFonts w:ascii="Cambria" w:hAnsi="Cambria"/>
          <w:b/>
          <w:bCs/>
          <w:color w:val="0066FF"/>
          <w:szCs w:val="24"/>
        </w:rPr>
      </w:pPr>
    </w:p>
    <w:p w14:paraId="494C42E4" w14:textId="078152A0" w:rsidR="00260249" w:rsidRPr="00260249" w:rsidRDefault="00260249" w:rsidP="00260249">
      <w:pPr>
        <w:rPr>
          <w:rFonts w:ascii="Cambria" w:hAnsi="Cambria"/>
          <w:b/>
          <w:bCs/>
          <w:color w:val="0066FF"/>
          <w:szCs w:val="24"/>
        </w:rPr>
      </w:pPr>
      <w:r w:rsidRPr="00260249">
        <w:rPr>
          <w:rFonts w:ascii="Cambria" w:hAnsi="Cambria"/>
          <w:b/>
          <w:bCs/>
          <w:color w:val="0066FF"/>
          <w:szCs w:val="24"/>
        </w:rPr>
        <w:t>AP</w:t>
      </w:r>
      <w:r>
        <w:rPr>
          <w:rFonts w:ascii="Cambria" w:hAnsi="Cambria"/>
          <w:b/>
          <w:bCs/>
          <w:color w:val="0066FF"/>
          <w:szCs w:val="24"/>
        </w:rPr>
        <w:t>6</w:t>
      </w:r>
      <w:r w:rsidRPr="00260249">
        <w:rPr>
          <w:rFonts w:ascii="Cambria" w:hAnsi="Cambria"/>
          <w:b/>
          <w:bCs/>
          <w:color w:val="0066FF"/>
          <w:szCs w:val="24"/>
        </w:rPr>
        <w:t xml:space="preserve"> </w:t>
      </w:r>
      <w:r>
        <w:rPr>
          <w:rFonts w:ascii="Cambria" w:hAnsi="Cambria"/>
          <w:b/>
          <w:bCs/>
          <w:color w:val="0066FF"/>
          <w:szCs w:val="24"/>
        </w:rPr>
        <w:t>Sport Resolution Matrix</w:t>
      </w:r>
    </w:p>
    <w:p w14:paraId="5A9E4B8B" w14:textId="77777777" w:rsidR="00BE09C3" w:rsidRPr="00BE09C3" w:rsidRDefault="00260249" w:rsidP="0026024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t xml:space="preserve">The Board noted progress on this matrix </w:t>
      </w:r>
      <w:proofErr w:type="gramStart"/>
      <w:r>
        <w:t>and also</w:t>
      </w:r>
      <w:proofErr w:type="gramEnd"/>
      <w:r>
        <w:t xml:space="preserve"> that some questions of content and timescales would be resolved for the June meeting. With respect to </w:t>
      </w:r>
      <w:r w:rsidR="00BE09C3">
        <w:t>enhancing contact with the Board, NA</w:t>
      </w:r>
      <w:r>
        <w:t xml:space="preserve"> agreed to invite the Board to key athlete and staff events</w:t>
      </w:r>
      <w:r w:rsidR="00BE09C3">
        <w:t xml:space="preserve"> over the coming year.</w:t>
      </w:r>
    </w:p>
    <w:p w14:paraId="06A88503" w14:textId="65799720" w:rsidR="00BE09C3" w:rsidRPr="00BE09C3" w:rsidRDefault="00BE09C3" w:rsidP="0026024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t>The Board notes that this would be a standing item on the agenda until the work is completed.</w:t>
      </w:r>
    </w:p>
    <w:p w14:paraId="04A7821E" w14:textId="7BB7F813" w:rsidR="00BE09C3" w:rsidRPr="00BE09C3" w:rsidRDefault="00BE09C3" w:rsidP="00BE09C3">
      <w:pPr>
        <w:pStyle w:val="ListParagraph"/>
        <w:numPr>
          <w:ilvl w:val="0"/>
          <w:numId w:val="6"/>
        </w:numPr>
      </w:pPr>
      <w:r>
        <w:t>The Board agreed that the items marked green on the matrix and now signed off as complete.</w:t>
      </w:r>
    </w:p>
    <w:p w14:paraId="185F5FC6" w14:textId="4F46F453" w:rsidR="000F281E" w:rsidRDefault="000F281E" w:rsidP="000F281E">
      <w:pPr>
        <w:pStyle w:val="NoSpacing"/>
        <w:rPr>
          <w:rFonts w:eastAsia="Times" w:cstheme="minorHAnsi"/>
          <w:bCs/>
          <w:sz w:val="24"/>
          <w:szCs w:val="24"/>
        </w:rPr>
      </w:pPr>
    </w:p>
    <w:p w14:paraId="7018001F" w14:textId="2941501A" w:rsidR="00E0766A" w:rsidRDefault="00E0766A" w:rsidP="000F281E">
      <w:pPr>
        <w:pStyle w:val="NoSpacing"/>
        <w:rPr>
          <w:rFonts w:eastAsia="Times" w:cstheme="minorHAnsi"/>
          <w:bCs/>
          <w:sz w:val="24"/>
          <w:szCs w:val="24"/>
        </w:rPr>
      </w:pPr>
    </w:p>
    <w:p w14:paraId="49AAC59E" w14:textId="77777777" w:rsidR="00932DAD" w:rsidRDefault="00932DAD" w:rsidP="000F281E">
      <w:pPr>
        <w:pStyle w:val="NoSpacing"/>
        <w:rPr>
          <w:rFonts w:eastAsia="Times" w:cstheme="minorHAnsi"/>
          <w:bCs/>
          <w:sz w:val="24"/>
          <w:szCs w:val="24"/>
        </w:rPr>
      </w:pPr>
    </w:p>
    <w:p w14:paraId="486508D8" w14:textId="671122A1" w:rsidR="00E0766A" w:rsidRDefault="00E0766A" w:rsidP="000F281E">
      <w:pPr>
        <w:pStyle w:val="NoSpacing"/>
        <w:rPr>
          <w:rFonts w:eastAsia="Times" w:cstheme="minorHAnsi"/>
          <w:bCs/>
          <w:sz w:val="24"/>
          <w:szCs w:val="24"/>
        </w:rPr>
      </w:pPr>
    </w:p>
    <w:p w14:paraId="176A645D" w14:textId="77777777" w:rsidR="00E0766A" w:rsidRDefault="00E0766A" w:rsidP="000F281E">
      <w:pPr>
        <w:pStyle w:val="NoSpacing"/>
        <w:rPr>
          <w:rFonts w:eastAsia="Times" w:cstheme="minorHAnsi"/>
          <w:bCs/>
          <w:sz w:val="24"/>
          <w:szCs w:val="24"/>
        </w:rPr>
      </w:pPr>
    </w:p>
    <w:p w14:paraId="74D2B8E9" w14:textId="77777777" w:rsidR="00E6393C" w:rsidRDefault="00E6393C" w:rsidP="000F281E">
      <w:pPr>
        <w:pStyle w:val="NoSpacing"/>
        <w:rPr>
          <w:rFonts w:eastAsia="Times" w:cstheme="minorHAnsi"/>
          <w:bCs/>
          <w:sz w:val="24"/>
          <w:szCs w:val="24"/>
        </w:rPr>
      </w:pPr>
    </w:p>
    <w:p w14:paraId="673B71A9" w14:textId="61D6BE9A" w:rsidR="006520F2" w:rsidRPr="001E2FDF" w:rsidRDefault="00567C7A" w:rsidP="00F90E72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1E2FDF">
        <w:rPr>
          <w:rStyle w:val="IntenseEmphasis"/>
          <w:rFonts w:ascii="Cambria" w:hAnsi="Cambria"/>
          <w:b/>
          <w:i w:val="0"/>
          <w:color w:val="auto"/>
          <w:sz w:val="32"/>
          <w:szCs w:val="32"/>
        </w:rPr>
        <w:t>Section 3: Matters for report / information only</w:t>
      </w:r>
    </w:p>
    <w:p w14:paraId="6E845AE6" w14:textId="77777777" w:rsidR="006520F2" w:rsidRPr="001E2FDF" w:rsidRDefault="006520F2" w:rsidP="00A43DF0">
      <w:pPr>
        <w:pStyle w:val="NoSpacing"/>
        <w:jc w:val="center"/>
        <w:rPr>
          <w:rFonts w:ascii="Cambria" w:hAnsi="Cambria"/>
          <w:sz w:val="32"/>
          <w:szCs w:val="32"/>
        </w:rPr>
      </w:pPr>
    </w:p>
    <w:p w14:paraId="13D7DB28" w14:textId="2C6EF960" w:rsidR="001C1E6F" w:rsidRPr="001E2FDF" w:rsidRDefault="001C1E6F" w:rsidP="001C1E6F">
      <w:pPr>
        <w:pStyle w:val="NoSpacing"/>
        <w:rPr>
          <w:rFonts w:eastAsia="Times" w:cstheme="minorHAnsi"/>
          <w:b/>
          <w:bCs/>
          <w:color w:val="0066FF"/>
          <w:sz w:val="24"/>
          <w:szCs w:val="24"/>
        </w:rPr>
      </w:pPr>
      <w:bookmarkStart w:id="7" w:name="_Hlk508960337"/>
      <w:r w:rsidRPr="001E2FDF">
        <w:rPr>
          <w:rFonts w:eastAsia="Times" w:cstheme="minorHAnsi"/>
          <w:b/>
          <w:bCs/>
          <w:color w:val="0066FF"/>
          <w:sz w:val="24"/>
          <w:szCs w:val="24"/>
        </w:rPr>
        <w:t xml:space="preserve">C3 </w:t>
      </w:r>
      <w:r w:rsidR="00BE09C3">
        <w:rPr>
          <w:rFonts w:eastAsia="Times" w:cstheme="minorHAnsi"/>
          <w:b/>
          <w:bCs/>
          <w:color w:val="0066FF"/>
          <w:sz w:val="24"/>
          <w:szCs w:val="24"/>
        </w:rPr>
        <w:t>Procurement Procedures</w:t>
      </w:r>
    </w:p>
    <w:bookmarkEnd w:id="7"/>
    <w:p w14:paraId="211FA3B9" w14:textId="77777777" w:rsidR="00BE09C3" w:rsidRDefault="001949A8" w:rsidP="00FA6D0F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Board </w:t>
      </w:r>
      <w:r w:rsidR="00BE09C3">
        <w:rPr>
          <w:rFonts w:cstheme="minorHAnsi"/>
          <w:sz w:val="24"/>
          <w:szCs w:val="24"/>
        </w:rPr>
        <w:t>noted A&amp;R’s approval on behalf of the Board</w:t>
      </w:r>
    </w:p>
    <w:p w14:paraId="7B5EDBC0" w14:textId="758B507C" w:rsidR="001C1E6F" w:rsidRPr="001E2FDF" w:rsidRDefault="001C1E6F" w:rsidP="008B0383">
      <w:pPr>
        <w:pStyle w:val="NoSpacing"/>
        <w:rPr>
          <w:rFonts w:cstheme="minorHAnsi"/>
          <w:sz w:val="24"/>
          <w:szCs w:val="24"/>
        </w:rPr>
      </w:pPr>
    </w:p>
    <w:p w14:paraId="137D0281" w14:textId="77777777" w:rsidR="0080490D" w:rsidRPr="001E2FDF" w:rsidRDefault="0080490D" w:rsidP="0080490D">
      <w:pPr>
        <w:pStyle w:val="NoSpacing"/>
        <w:rPr>
          <w:rFonts w:cstheme="minorHAnsi"/>
          <w:sz w:val="24"/>
          <w:szCs w:val="24"/>
        </w:rPr>
      </w:pPr>
    </w:p>
    <w:p w14:paraId="3DD5C6FC" w14:textId="2938AD96" w:rsidR="0080490D" w:rsidRDefault="0080490D" w:rsidP="0080490D">
      <w:pPr>
        <w:pStyle w:val="NoSpacing"/>
        <w:rPr>
          <w:rFonts w:cstheme="minorHAnsi"/>
          <w:sz w:val="24"/>
          <w:szCs w:val="24"/>
        </w:rPr>
      </w:pPr>
      <w:r w:rsidRPr="001E2FDF">
        <w:rPr>
          <w:rFonts w:cstheme="minorHAnsi"/>
          <w:sz w:val="24"/>
          <w:szCs w:val="24"/>
        </w:rPr>
        <w:t>The meeting closed at 1</w:t>
      </w:r>
      <w:r w:rsidR="00E53104">
        <w:rPr>
          <w:rFonts w:cstheme="minorHAnsi"/>
          <w:sz w:val="24"/>
          <w:szCs w:val="24"/>
        </w:rPr>
        <w:t>1</w:t>
      </w:r>
      <w:r w:rsidR="001949A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00</w:t>
      </w:r>
    </w:p>
    <w:p w14:paraId="41856925" w14:textId="77777777" w:rsidR="00EE687F" w:rsidRPr="001E2FDF" w:rsidRDefault="00EE687F" w:rsidP="008B0383">
      <w:pPr>
        <w:pStyle w:val="NoSpacing"/>
        <w:rPr>
          <w:rFonts w:cstheme="minorHAnsi"/>
          <w:sz w:val="24"/>
          <w:szCs w:val="24"/>
        </w:rPr>
      </w:pPr>
    </w:p>
    <w:p w14:paraId="297DDBF3" w14:textId="40A0AB2D" w:rsidR="006520F2" w:rsidRPr="001E2FDF" w:rsidRDefault="008B0383" w:rsidP="007D24E6">
      <w:pPr>
        <w:pStyle w:val="NoSpacing"/>
        <w:rPr>
          <w:rFonts w:cstheme="minorHAnsi"/>
          <w:sz w:val="24"/>
          <w:szCs w:val="24"/>
        </w:rPr>
      </w:pPr>
      <w:r w:rsidRPr="001E2FDF">
        <w:rPr>
          <w:rFonts w:cstheme="minorHAnsi"/>
          <w:sz w:val="24"/>
          <w:szCs w:val="24"/>
        </w:rPr>
        <w:t xml:space="preserve">The next meeting </w:t>
      </w:r>
      <w:r w:rsidR="001C1E6F" w:rsidRPr="001E2FDF">
        <w:rPr>
          <w:rFonts w:cstheme="minorHAnsi"/>
          <w:sz w:val="24"/>
          <w:szCs w:val="24"/>
        </w:rPr>
        <w:t>will be</w:t>
      </w:r>
      <w:r w:rsidR="00E53104">
        <w:rPr>
          <w:rFonts w:cstheme="minorHAnsi"/>
          <w:sz w:val="24"/>
          <w:szCs w:val="24"/>
        </w:rPr>
        <w:t xml:space="preserve"> an all-day meeting on strategy </w:t>
      </w:r>
      <w:r w:rsidR="00AA3ADD">
        <w:rPr>
          <w:rFonts w:cstheme="minorHAnsi"/>
          <w:sz w:val="24"/>
          <w:szCs w:val="24"/>
        </w:rPr>
        <w:t>-</w:t>
      </w:r>
      <w:r w:rsidR="00E53104">
        <w:rPr>
          <w:rFonts w:cstheme="minorHAnsi"/>
          <w:sz w:val="24"/>
          <w:szCs w:val="24"/>
        </w:rPr>
        <w:t xml:space="preserve"> 9 June</w:t>
      </w:r>
      <w:r w:rsidR="0080490D">
        <w:rPr>
          <w:rFonts w:cstheme="minorHAnsi"/>
          <w:sz w:val="24"/>
          <w:szCs w:val="24"/>
        </w:rPr>
        <w:t xml:space="preserve"> at the </w:t>
      </w:r>
      <w:r w:rsidR="00E53104">
        <w:rPr>
          <w:rFonts w:cstheme="minorHAnsi"/>
          <w:sz w:val="24"/>
          <w:szCs w:val="24"/>
        </w:rPr>
        <w:t xml:space="preserve">Burlington </w:t>
      </w:r>
      <w:r w:rsidR="003D5352">
        <w:rPr>
          <w:rFonts w:cstheme="minorHAnsi"/>
          <w:sz w:val="24"/>
          <w:szCs w:val="24"/>
        </w:rPr>
        <w:t>Hotel, Birmingham</w:t>
      </w:r>
    </w:p>
    <w:p w14:paraId="20C1A551" w14:textId="2933AC24" w:rsidR="00E57CFF" w:rsidRPr="001E2FDF" w:rsidRDefault="00E57CFF" w:rsidP="007D24E6">
      <w:pPr>
        <w:pStyle w:val="NoSpacing"/>
        <w:rPr>
          <w:sz w:val="24"/>
          <w:szCs w:val="24"/>
        </w:rPr>
      </w:pPr>
    </w:p>
    <w:p w14:paraId="5C6BD091" w14:textId="19EC7B45" w:rsidR="006520F2" w:rsidRDefault="006520F2" w:rsidP="006520F2">
      <w:pPr>
        <w:rPr>
          <w:b/>
          <w:szCs w:val="24"/>
        </w:rPr>
      </w:pPr>
      <w:r w:rsidRPr="001E2FDF">
        <w:rPr>
          <w:b/>
          <w:szCs w:val="24"/>
        </w:rPr>
        <w:t>Actions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418"/>
        <w:gridCol w:w="1275"/>
      </w:tblGrid>
      <w:tr w:rsidR="006520F2" w:rsidRPr="001E2FDF" w14:paraId="1B0D4CB4" w14:textId="77777777" w:rsidTr="004C2877">
        <w:trPr>
          <w:trHeight w:val="70"/>
        </w:trPr>
        <w:tc>
          <w:tcPr>
            <w:tcW w:w="704" w:type="dxa"/>
            <w:shd w:val="clear" w:color="auto" w:fill="auto"/>
          </w:tcPr>
          <w:p w14:paraId="2F2D3BF8" w14:textId="77777777" w:rsidR="006520F2" w:rsidRPr="004C2877" w:rsidRDefault="006520F2" w:rsidP="00A90306">
            <w:pPr>
              <w:pStyle w:val="Table"/>
              <w:rPr>
                <w:sz w:val="22"/>
                <w:szCs w:val="22"/>
                <w:lang w:val="en-GB"/>
              </w:rPr>
            </w:pPr>
            <w:r w:rsidRPr="004C2877">
              <w:rPr>
                <w:sz w:val="22"/>
                <w:szCs w:val="22"/>
                <w:lang w:val="en-GB"/>
              </w:rPr>
              <w:t>Item</w:t>
            </w:r>
          </w:p>
        </w:tc>
        <w:tc>
          <w:tcPr>
            <w:tcW w:w="6237" w:type="dxa"/>
            <w:shd w:val="clear" w:color="auto" w:fill="auto"/>
          </w:tcPr>
          <w:p w14:paraId="75626525" w14:textId="77777777" w:rsidR="006520F2" w:rsidRPr="004C2877" w:rsidRDefault="006520F2" w:rsidP="00A90306">
            <w:pPr>
              <w:pStyle w:val="Table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5ACF244A" w14:textId="77777777" w:rsidR="006520F2" w:rsidRPr="004C2877" w:rsidRDefault="006520F2" w:rsidP="00A90306">
            <w:pPr>
              <w:pStyle w:val="Table"/>
              <w:rPr>
                <w:sz w:val="22"/>
                <w:szCs w:val="22"/>
                <w:lang w:val="en-GB"/>
              </w:rPr>
            </w:pPr>
            <w:r w:rsidRPr="004C2877">
              <w:rPr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275" w:type="dxa"/>
          </w:tcPr>
          <w:p w14:paraId="57B021CB" w14:textId="77777777" w:rsidR="006520F2" w:rsidRPr="004C2877" w:rsidRDefault="006520F2" w:rsidP="00A90306">
            <w:pPr>
              <w:pStyle w:val="Table"/>
              <w:rPr>
                <w:sz w:val="22"/>
                <w:szCs w:val="22"/>
                <w:lang w:val="en-GB"/>
              </w:rPr>
            </w:pPr>
            <w:r w:rsidRPr="004C2877">
              <w:rPr>
                <w:sz w:val="22"/>
                <w:szCs w:val="22"/>
                <w:lang w:val="en-GB"/>
              </w:rPr>
              <w:t>Completed</w:t>
            </w:r>
          </w:p>
        </w:tc>
      </w:tr>
      <w:tr w:rsidR="00A90306" w:rsidRPr="001E2FDF" w14:paraId="2B6A0A3E" w14:textId="77777777" w:rsidTr="004C2877">
        <w:tc>
          <w:tcPr>
            <w:tcW w:w="704" w:type="dxa"/>
            <w:shd w:val="clear" w:color="auto" w:fill="auto"/>
          </w:tcPr>
          <w:p w14:paraId="684454B4" w14:textId="77777777" w:rsidR="00A90306" w:rsidRPr="004C2877" w:rsidRDefault="00A90306" w:rsidP="00631A01">
            <w:pPr>
              <w:pStyle w:val="NoSpacing"/>
            </w:pPr>
            <w:r w:rsidRPr="004C2877">
              <w:t>1</w:t>
            </w:r>
          </w:p>
        </w:tc>
        <w:tc>
          <w:tcPr>
            <w:tcW w:w="6237" w:type="dxa"/>
            <w:shd w:val="clear" w:color="auto" w:fill="auto"/>
          </w:tcPr>
          <w:p w14:paraId="207269E4" w14:textId="1293F8E2" w:rsidR="00A90306" w:rsidRPr="004C2877" w:rsidRDefault="003D5352" w:rsidP="00631A01">
            <w:pPr>
              <w:pStyle w:val="NoSpacing"/>
            </w:pPr>
            <w:r>
              <w:t>NA to report bi-weekly to Board by email on GDPR progress starting 23 April</w:t>
            </w:r>
          </w:p>
        </w:tc>
        <w:tc>
          <w:tcPr>
            <w:tcW w:w="1418" w:type="dxa"/>
            <w:shd w:val="clear" w:color="auto" w:fill="auto"/>
          </w:tcPr>
          <w:p w14:paraId="605503E7" w14:textId="083121DE" w:rsidR="00A90306" w:rsidRPr="004C2877" w:rsidRDefault="00631A01" w:rsidP="007E2CAF">
            <w:pPr>
              <w:pStyle w:val="NoSpacing"/>
            </w:pPr>
            <w:r w:rsidRPr="004C2877">
              <w:t>NA</w:t>
            </w:r>
          </w:p>
        </w:tc>
        <w:tc>
          <w:tcPr>
            <w:tcW w:w="1275" w:type="dxa"/>
          </w:tcPr>
          <w:p w14:paraId="388397F9" w14:textId="6A749D8E" w:rsidR="00A90306" w:rsidRPr="004C2877" w:rsidRDefault="00A90306" w:rsidP="00A90306">
            <w:pPr>
              <w:pStyle w:val="Table"/>
              <w:rPr>
                <w:sz w:val="22"/>
                <w:szCs w:val="22"/>
                <w:lang w:val="en-GB"/>
              </w:rPr>
            </w:pPr>
          </w:p>
        </w:tc>
      </w:tr>
      <w:tr w:rsidR="00A90306" w:rsidRPr="001E2FDF" w14:paraId="7A6BEC30" w14:textId="77777777" w:rsidTr="004C2877">
        <w:tc>
          <w:tcPr>
            <w:tcW w:w="704" w:type="dxa"/>
            <w:shd w:val="clear" w:color="auto" w:fill="auto"/>
          </w:tcPr>
          <w:p w14:paraId="1E17BDC0" w14:textId="77777777" w:rsidR="00A90306" w:rsidRPr="004C2877" w:rsidRDefault="00A90306" w:rsidP="00631A01">
            <w:pPr>
              <w:pStyle w:val="NoSpacing"/>
            </w:pPr>
            <w:r w:rsidRPr="004C2877">
              <w:t>2</w:t>
            </w:r>
          </w:p>
        </w:tc>
        <w:tc>
          <w:tcPr>
            <w:tcW w:w="6237" w:type="dxa"/>
            <w:shd w:val="clear" w:color="auto" w:fill="auto"/>
          </w:tcPr>
          <w:p w14:paraId="0FD71E55" w14:textId="5B0FCA4F" w:rsidR="00A90306" w:rsidRPr="004C2877" w:rsidRDefault="003D5352" w:rsidP="00631A01">
            <w:pPr>
              <w:pStyle w:val="NoSpacing"/>
              <w:rPr>
                <w:rFonts w:eastAsia="Times"/>
              </w:rPr>
            </w:pPr>
            <w:r>
              <w:t>MD &amp; ST to liaise on clarifications and MD to re-circulate paper by email.</w:t>
            </w:r>
          </w:p>
        </w:tc>
        <w:tc>
          <w:tcPr>
            <w:tcW w:w="1418" w:type="dxa"/>
            <w:shd w:val="clear" w:color="auto" w:fill="auto"/>
          </w:tcPr>
          <w:p w14:paraId="4AB36377" w14:textId="13D0AE8C" w:rsidR="00A90306" w:rsidRPr="004C2877" w:rsidRDefault="003D5352" w:rsidP="007E2CAF">
            <w:pPr>
              <w:pStyle w:val="NoSpacing"/>
            </w:pPr>
            <w:r>
              <w:t>MD</w:t>
            </w:r>
          </w:p>
        </w:tc>
        <w:tc>
          <w:tcPr>
            <w:tcW w:w="1275" w:type="dxa"/>
          </w:tcPr>
          <w:p w14:paraId="5EFBBC19" w14:textId="77777777" w:rsidR="00A90306" w:rsidRPr="004C2877" w:rsidRDefault="00A90306" w:rsidP="00A90306">
            <w:pPr>
              <w:pStyle w:val="Table"/>
              <w:rPr>
                <w:sz w:val="22"/>
                <w:szCs w:val="22"/>
                <w:lang w:val="en-GB"/>
              </w:rPr>
            </w:pPr>
          </w:p>
        </w:tc>
      </w:tr>
      <w:tr w:rsidR="00631A01" w:rsidRPr="001E2FDF" w14:paraId="1EF41A96" w14:textId="77777777" w:rsidTr="004C2877">
        <w:tc>
          <w:tcPr>
            <w:tcW w:w="704" w:type="dxa"/>
            <w:shd w:val="clear" w:color="auto" w:fill="auto"/>
          </w:tcPr>
          <w:p w14:paraId="5AC9F3FC" w14:textId="251FD692" w:rsidR="00631A01" w:rsidRPr="004C2877" w:rsidRDefault="007656EF" w:rsidP="00631A01">
            <w:pPr>
              <w:pStyle w:val="NoSpacing"/>
            </w:pPr>
            <w:bookmarkStart w:id="8" w:name="_Hlk504128150"/>
            <w:r w:rsidRPr="004C2877">
              <w:t>3</w:t>
            </w:r>
          </w:p>
        </w:tc>
        <w:tc>
          <w:tcPr>
            <w:tcW w:w="6237" w:type="dxa"/>
            <w:shd w:val="clear" w:color="auto" w:fill="auto"/>
          </w:tcPr>
          <w:p w14:paraId="10A1F09A" w14:textId="6BA0398D" w:rsidR="00631A01" w:rsidRPr="004C2877" w:rsidRDefault="003D5352" w:rsidP="00631A01">
            <w:pPr>
              <w:pStyle w:val="NoSpacing"/>
              <w:rPr>
                <w:rFonts w:eastAsia="Times" w:cstheme="minorHAnsi"/>
                <w:bCs/>
              </w:rPr>
            </w:pPr>
            <w:r>
              <w:t>MD to carry forward conversation, keep Board informed by email and to forward communications to Nominations prior to publication</w:t>
            </w:r>
          </w:p>
        </w:tc>
        <w:tc>
          <w:tcPr>
            <w:tcW w:w="1418" w:type="dxa"/>
            <w:shd w:val="clear" w:color="auto" w:fill="auto"/>
          </w:tcPr>
          <w:p w14:paraId="2F98068F" w14:textId="075DF425" w:rsidR="00631A01" w:rsidRPr="004C2877" w:rsidRDefault="003D5352" w:rsidP="00A90306">
            <w:pPr>
              <w:pStyle w:val="Tabl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MD</w:t>
            </w:r>
          </w:p>
        </w:tc>
        <w:tc>
          <w:tcPr>
            <w:tcW w:w="1275" w:type="dxa"/>
          </w:tcPr>
          <w:p w14:paraId="764061C8" w14:textId="77777777" w:rsidR="00631A01" w:rsidRPr="004C2877" w:rsidRDefault="00631A01" w:rsidP="00A90306">
            <w:pPr>
              <w:pStyle w:val="Table"/>
              <w:rPr>
                <w:sz w:val="22"/>
                <w:szCs w:val="22"/>
                <w:lang w:val="en-GB"/>
              </w:rPr>
            </w:pPr>
          </w:p>
        </w:tc>
      </w:tr>
      <w:bookmarkEnd w:id="8"/>
      <w:tr w:rsidR="00A90306" w:rsidRPr="001E2FDF" w14:paraId="6CAEA6CE" w14:textId="77777777" w:rsidTr="004C2877">
        <w:tc>
          <w:tcPr>
            <w:tcW w:w="704" w:type="dxa"/>
            <w:shd w:val="clear" w:color="auto" w:fill="auto"/>
          </w:tcPr>
          <w:p w14:paraId="7275C9A4" w14:textId="6F1D44A4" w:rsidR="00A90306" w:rsidRPr="004C2877" w:rsidRDefault="007656EF" w:rsidP="00631A01">
            <w:pPr>
              <w:pStyle w:val="NoSpacing"/>
            </w:pPr>
            <w:r w:rsidRPr="004C2877">
              <w:t>4</w:t>
            </w:r>
          </w:p>
        </w:tc>
        <w:tc>
          <w:tcPr>
            <w:tcW w:w="6237" w:type="dxa"/>
            <w:shd w:val="clear" w:color="auto" w:fill="auto"/>
          </w:tcPr>
          <w:p w14:paraId="2BC59137" w14:textId="46AE04DA" w:rsidR="00A90306" w:rsidRPr="004C2877" w:rsidRDefault="003D5352" w:rsidP="00631A01">
            <w:pPr>
              <w:pStyle w:val="NoSpacing"/>
              <w:rPr>
                <w:iCs/>
              </w:rPr>
            </w:pPr>
            <w:r>
              <w:t>BM to correct and re-circulate paper by email.</w:t>
            </w:r>
          </w:p>
        </w:tc>
        <w:tc>
          <w:tcPr>
            <w:tcW w:w="1418" w:type="dxa"/>
            <w:shd w:val="clear" w:color="auto" w:fill="auto"/>
          </w:tcPr>
          <w:p w14:paraId="5560AF8A" w14:textId="4C5F9A8C" w:rsidR="00A90306" w:rsidRPr="004C2877" w:rsidRDefault="00E6393C" w:rsidP="00E6393C">
            <w:pPr>
              <w:pStyle w:val="Table"/>
              <w:rPr>
                <w:sz w:val="22"/>
                <w:szCs w:val="22"/>
                <w:lang w:val="en-GB"/>
              </w:rPr>
            </w:pPr>
            <w:r w:rsidRPr="004C2877">
              <w:rPr>
                <w:sz w:val="22"/>
                <w:szCs w:val="22"/>
                <w:lang w:val="en-GB"/>
              </w:rPr>
              <w:t>BM</w:t>
            </w:r>
          </w:p>
        </w:tc>
        <w:tc>
          <w:tcPr>
            <w:tcW w:w="1275" w:type="dxa"/>
          </w:tcPr>
          <w:p w14:paraId="793B22B0" w14:textId="77777777" w:rsidR="00A90306" w:rsidRPr="004C2877" w:rsidRDefault="00A90306" w:rsidP="00A90306">
            <w:pPr>
              <w:pStyle w:val="Table"/>
              <w:rPr>
                <w:sz w:val="22"/>
                <w:szCs w:val="22"/>
                <w:lang w:val="en-GB"/>
              </w:rPr>
            </w:pPr>
          </w:p>
        </w:tc>
      </w:tr>
    </w:tbl>
    <w:p w14:paraId="000FB8A3" w14:textId="5D1D450A" w:rsidR="00EE687F" w:rsidRPr="001E2FDF" w:rsidRDefault="00EE687F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46EE691F" w14:textId="00DCC95A" w:rsidR="007464A0" w:rsidRDefault="007464A0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31253612" w14:textId="6A02A427" w:rsidR="00337401" w:rsidRDefault="00337401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02605213" w14:textId="7764B149" w:rsidR="00337401" w:rsidRDefault="00337401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6CF22F09" w14:textId="2A77DA3C" w:rsidR="00337401" w:rsidRDefault="00337401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52FBF7A7" w14:textId="5A6E931E" w:rsidR="00337401" w:rsidRDefault="00337401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5F0ED936" w14:textId="7D64273B" w:rsidR="00337401" w:rsidRDefault="00337401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0641EC76" w14:textId="75E94EA7" w:rsidR="00337401" w:rsidRDefault="00337401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287D4463" w14:textId="77777777" w:rsidR="003D5352" w:rsidRDefault="003D5352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1B04268B" w14:textId="094774C5" w:rsidR="003D5352" w:rsidRDefault="003D5352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15576DFB" w14:textId="5622E370" w:rsidR="003D5352" w:rsidRDefault="003D5352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137C34CE" w14:textId="1F0272A4" w:rsidR="003D5352" w:rsidRDefault="003D5352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3BF4D312" w14:textId="3A523D0B" w:rsidR="003D5352" w:rsidRDefault="003D5352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7FFCB139" w14:textId="1C27DCEF" w:rsidR="003D5352" w:rsidRDefault="003D5352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40536ECD" w14:textId="5BCE8E3B" w:rsidR="003D5352" w:rsidRDefault="003D5352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1E334C85" w14:textId="310B510D" w:rsidR="003D5352" w:rsidRDefault="003D5352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55998CAD" w14:textId="77777777" w:rsidR="003D5352" w:rsidRDefault="003D5352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57F10FFF" w14:textId="7962323E" w:rsidR="00337401" w:rsidRDefault="00337401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472E74BA" w14:textId="5C40D551" w:rsidR="00E0766A" w:rsidRDefault="00E0766A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3E4464C9" w14:textId="60DB3D1F" w:rsidR="00E0766A" w:rsidRDefault="00E0766A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55C4C0C0" w14:textId="78237491" w:rsidR="00E0766A" w:rsidRDefault="00E0766A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033BD152" w14:textId="28D9E6F8" w:rsidR="00E0766A" w:rsidRDefault="00E0766A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4A7E8A11" w14:textId="73839413" w:rsidR="00E0766A" w:rsidRDefault="00E0766A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685834D8" w14:textId="77777777" w:rsidR="00E0766A" w:rsidRDefault="00E0766A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6A8020D3" w14:textId="77777777" w:rsidR="00337401" w:rsidRPr="001E2FDF" w:rsidRDefault="00337401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6220C5D7" w14:textId="14C017B8" w:rsidR="007464A0" w:rsidRPr="001E2FDF" w:rsidRDefault="007464A0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285AAA2A" w14:textId="77777777" w:rsidR="007464A0" w:rsidRPr="001E2FDF" w:rsidRDefault="007464A0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3B99C0EC" w14:textId="6D039A8F" w:rsidR="00EE687F" w:rsidRPr="001E2FDF" w:rsidRDefault="00EE687F" w:rsidP="007464A0">
      <w:pPr>
        <w:pStyle w:val="Default"/>
        <w:tabs>
          <w:tab w:val="left" w:pos="1326"/>
        </w:tabs>
      </w:pPr>
      <w:r w:rsidRPr="001E2FDF">
        <w:rPr>
          <w:rFonts w:cs="Calibri"/>
          <w:sz w:val="20"/>
          <w:szCs w:val="20"/>
        </w:rPr>
        <w:t>Archery GB is the trading name of the Grand National Archery Society, a company limited by</w:t>
      </w:r>
      <w:r w:rsidRPr="001E2FDF">
        <w:rPr>
          <w:rFonts w:cs="Calibri"/>
          <w:sz w:val="22"/>
          <w:szCs w:val="22"/>
        </w:rPr>
        <w:t xml:space="preserve"> </w:t>
      </w:r>
      <w:r w:rsidRPr="001E2FDF">
        <w:rPr>
          <w:rFonts w:cs="Calibri"/>
          <w:sz w:val="20"/>
          <w:szCs w:val="20"/>
        </w:rPr>
        <w:t>guarantee no. 1342150 Registered in England.</w:t>
      </w:r>
    </w:p>
    <w:sectPr w:rsidR="00EE687F" w:rsidRPr="001E2FD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166D8" w14:textId="77777777" w:rsidR="00903C9C" w:rsidRDefault="00903C9C" w:rsidP="00314EB8">
      <w:pPr>
        <w:spacing w:after="0" w:line="240" w:lineRule="auto"/>
      </w:pPr>
      <w:r>
        <w:separator/>
      </w:r>
    </w:p>
  </w:endnote>
  <w:endnote w:type="continuationSeparator" w:id="0">
    <w:p w14:paraId="6F906837" w14:textId="77777777" w:rsidR="00903C9C" w:rsidRDefault="00903C9C" w:rsidP="0031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5365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FD0B1" w14:textId="048ECE88" w:rsidR="00BD1977" w:rsidRDefault="00BD19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7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C5E5CD" w14:textId="77777777" w:rsidR="00BD1977" w:rsidRDefault="00BD1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89492" w14:textId="77777777" w:rsidR="00903C9C" w:rsidRDefault="00903C9C" w:rsidP="00314EB8">
      <w:pPr>
        <w:spacing w:after="0" w:line="240" w:lineRule="auto"/>
      </w:pPr>
      <w:r>
        <w:separator/>
      </w:r>
    </w:p>
  </w:footnote>
  <w:footnote w:type="continuationSeparator" w:id="0">
    <w:p w14:paraId="38D00B12" w14:textId="77777777" w:rsidR="00903C9C" w:rsidRDefault="00903C9C" w:rsidP="00314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1BB0"/>
    <w:multiLevelType w:val="hybridMultilevel"/>
    <w:tmpl w:val="E8023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5AD"/>
    <w:multiLevelType w:val="hybridMultilevel"/>
    <w:tmpl w:val="D9E4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EA7"/>
    <w:multiLevelType w:val="hybridMultilevel"/>
    <w:tmpl w:val="2F7AD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D264C"/>
    <w:multiLevelType w:val="hybridMultilevel"/>
    <w:tmpl w:val="C804B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878CC"/>
    <w:multiLevelType w:val="hybridMultilevel"/>
    <w:tmpl w:val="0FFEF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82C9C"/>
    <w:multiLevelType w:val="hybridMultilevel"/>
    <w:tmpl w:val="4E4AE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418F7"/>
    <w:multiLevelType w:val="hybridMultilevel"/>
    <w:tmpl w:val="BDD62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950B1"/>
    <w:multiLevelType w:val="hybridMultilevel"/>
    <w:tmpl w:val="B7688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40C9A"/>
    <w:multiLevelType w:val="hybridMultilevel"/>
    <w:tmpl w:val="53C41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447DC"/>
    <w:multiLevelType w:val="hybridMultilevel"/>
    <w:tmpl w:val="035E9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B22CD"/>
    <w:multiLevelType w:val="hybridMultilevel"/>
    <w:tmpl w:val="3CA62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9C2619"/>
    <w:multiLevelType w:val="hybridMultilevel"/>
    <w:tmpl w:val="9B0A4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6065E5"/>
    <w:multiLevelType w:val="hybridMultilevel"/>
    <w:tmpl w:val="96407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E57D3"/>
    <w:multiLevelType w:val="hybridMultilevel"/>
    <w:tmpl w:val="0A62A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276A75"/>
    <w:multiLevelType w:val="hybridMultilevel"/>
    <w:tmpl w:val="C7AA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357757"/>
    <w:multiLevelType w:val="hybridMultilevel"/>
    <w:tmpl w:val="1B6C7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DC7BB4"/>
    <w:multiLevelType w:val="hybridMultilevel"/>
    <w:tmpl w:val="FC48E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3002DA"/>
    <w:multiLevelType w:val="hybridMultilevel"/>
    <w:tmpl w:val="3BAE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B347D"/>
    <w:multiLevelType w:val="hybridMultilevel"/>
    <w:tmpl w:val="C0448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B060CD"/>
    <w:multiLevelType w:val="hybridMultilevel"/>
    <w:tmpl w:val="DB82C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0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15"/>
  </w:num>
  <w:num w:numId="10">
    <w:abstractNumId w:val="16"/>
  </w:num>
  <w:num w:numId="11">
    <w:abstractNumId w:val="14"/>
  </w:num>
  <w:num w:numId="12">
    <w:abstractNumId w:val="6"/>
  </w:num>
  <w:num w:numId="13">
    <w:abstractNumId w:val="4"/>
  </w:num>
  <w:num w:numId="14">
    <w:abstractNumId w:val="3"/>
  </w:num>
  <w:num w:numId="15">
    <w:abstractNumId w:val="19"/>
  </w:num>
  <w:num w:numId="16">
    <w:abstractNumId w:val="5"/>
  </w:num>
  <w:num w:numId="17">
    <w:abstractNumId w:val="17"/>
  </w:num>
  <w:num w:numId="18">
    <w:abstractNumId w:val="1"/>
  </w:num>
  <w:num w:numId="19">
    <w:abstractNumId w:val="2"/>
  </w:num>
  <w:num w:numId="2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B8"/>
    <w:rsid w:val="0000361B"/>
    <w:rsid w:val="000239CC"/>
    <w:rsid w:val="00027457"/>
    <w:rsid w:val="00032D1A"/>
    <w:rsid w:val="00034230"/>
    <w:rsid w:val="000349B3"/>
    <w:rsid w:val="00054680"/>
    <w:rsid w:val="000552A7"/>
    <w:rsid w:val="00065943"/>
    <w:rsid w:val="00073C83"/>
    <w:rsid w:val="000808BD"/>
    <w:rsid w:val="0009447B"/>
    <w:rsid w:val="000B657C"/>
    <w:rsid w:val="000C0A3E"/>
    <w:rsid w:val="000C651C"/>
    <w:rsid w:val="000D0E76"/>
    <w:rsid w:val="000F281E"/>
    <w:rsid w:val="0010183A"/>
    <w:rsid w:val="0011029F"/>
    <w:rsid w:val="0012150A"/>
    <w:rsid w:val="0012493C"/>
    <w:rsid w:val="00134290"/>
    <w:rsid w:val="001512C6"/>
    <w:rsid w:val="0015251A"/>
    <w:rsid w:val="00175CD5"/>
    <w:rsid w:val="001767D2"/>
    <w:rsid w:val="00176C94"/>
    <w:rsid w:val="001949A8"/>
    <w:rsid w:val="00195CB8"/>
    <w:rsid w:val="00196E2D"/>
    <w:rsid w:val="001A14F9"/>
    <w:rsid w:val="001A44B8"/>
    <w:rsid w:val="001C1E6F"/>
    <w:rsid w:val="001C200D"/>
    <w:rsid w:val="001D10DB"/>
    <w:rsid w:val="001D4D5E"/>
    <w:rsid w:val="001E03E0"/>
    <w:rsid w:val="001E2FDF"/>
    <w:rsid w:val="001E3E7F"/>
    <w:rsid w:val="001E5151"/>
    <w:rsid w:val="001E524B"/>
    <w:rsid w:val="001E588E"/>
    <w:rsid w:val="001E68A1"/>
    <w:rsid w:val="001F48F9"/>
    <w:rsid w:val="001F5FC5"/>
    <w:rsid w:val="001F6EB7"/>
    <w:rsid w:val="00200E1E"/>
    <w:rsid w:val="002041AC"/>
    <w:rsid w:val="002079C7"/>
    <w:rsid w:val="00211353"/>
    <w:rsid w:val="002121D6"/>
    <w:rsid w:val="00214A8C"/>
    <w:rsid w:val="00222B67"/>
    <w:rsid w:val="00231C6C"/>
    <w:rsid w:val="00232B21"/>
    <w:rsid w:val="00232CAD"/>
    <w:rsid w:val="00233924"/>
    <w:rsid w:val="002446C7"/>
    <w:rsid w:val="00260249"/>
    <w:rsid w:val="00272E42"/>
    <w:rsid w:val="00274353"/>
    <w:rsid w:val="00276A29"/>
    <w:rsid w:val="00285442"/>
    <w:rsid w:val="00287643"/>
    <w:rsid w:val="00297691"/>
    <w:rsid w:val="002A1273"/>
    <w:rsid w:val="002B03A8"/>
    <w:rsid w:val="002B2D55"/>
    <w:rsid w:val="002B4291"/>
    <w:rsid w:val="002D38A1"/>
    <w:rsid w:val="002E3EE0"/>
    <w:rsid w:val="002E42AC"/>
    <w:rsid w:val="002F2A1D"/>
    <w:rsid w:val="002F7F3F"/>
    <w:rsid w:val="00302F7B"/>
    <w:rsid w:val="00305A12"/>
    <w:rsid w:val="00314EB8"/>
    <w:rsid w:val="00315B04"/>
    <w:rsid w:val="00332154"/>
    <w:rsid w:val="00337401"/>
    <w:rsid w:val="00350AE0"/>
    <w:rsid w:val="003545E0"/>
    <w:rsid w:val="00361B8A"/>
    <w:rsid w:val="00364DBF"/>
    <w:rsid w:val="00365467"/>
    <w:rsid w:val="00374FC0"/>
    <w:rsid w:val="003766CD"/>
    <w:rsid w:val="003819B1"/>
    <w:rsid w:val="00395DD6"/>
    <w:rsid w:val="00397D31"/>
    <w:rsid w:val="003A1BD9"/>
    <w:rsid w:val="003B08FA"/>
    <w:rsid w:val="003C04CF"/>
    <w:rsid w:val="003C2CE7"/>
    <w:rsid w:val="003C67CD"/>
    <w:rsid w:val="003D1294"/>
    <w:rsid w:val="003D5352"/>
    <w:rsid w:val="003D5C56"/>
    <w:rsid w:val="003E28A8"/>
    <w:rsid w:val="00403498"/>
    <w:rsid w:val="00417B8C"/>
    <w:rsid w:val="00421134"/>
    <w:rsid w:val="00435B2E"/>
    <w:rsid w:val="00441D2D"/>
    <w:rsid w:val="00452CDB"/>
    <w:rsid w:val="00467EDA"/>
    <w:rsid w:val="00473D38"/>
    <w:rsid w:val="00474E03"/>
    <w:rsid w:val="00477DD2"/>
    <w:rsid w:val="0048423E"/>
    <w:rsid w:val="004943E4"/>
    <w:rsid w:val="0049639B"/>
    <w:rsid w:val="00496645"/>
    <w:rsid w:val="00497CA0"/>
    <w:rsid w:val="004B132E"/>
    <w:rsid w:val="004B1812"/>
    <w:rsid w:val="004C2877"/>
    <w:rsid w:val="004D0094"/>
    <w:rsid w:val="004D0B0E"/>
    <w:rsid w:val="004D18AF"/>
    <w:rsid w:val="004D2C47"/>
    <w:rsid w:val="004F5B0C"/>
    <w:rsid w:val="005027B2"/>
    <w:rsid w:val="005052D6"/>
    <w:rsid w:val="00506397"/>
    <w:rsid w:val="00511C6E"/>
    <w:rsid w:val="005350E5"/>
    <w:rsid w:val="00541033"/>
    <w:rsid w:val="005531D4"/>
    <w:rsid w:val="005549A7"/>
    <w:rsid w:val="00567C7A"/>
    <w:rsid w:val="005838AC"/>
    <w:rsid w:val="005846D8"/>
    <w:rsid w:val="005970C9"/>
    <w:rsid w:val="005A0C04"/>
    <w:rsid w:val="005A3CFF"/>
    <w:rsid w:val="005B1622"/>
    <w:rsid w:val="005B50F8"/>
    <w:rsid w:val="005C11BE"/>
    <w:rsid w:val="005C2FC4"/>
    <w:rsid w:val="005C529A"/>
    <w:rsid w:val="005D03FB"/>
    <w:rsid w:val="005D200A"/>
    <w:rsid w:val="00602126"/>
    <w:rsid w:val="006101E3"/>
    <w:rsid w:val="00610673"/>
    <w:rsid w:val="00611975"/>
    <w:rsid w:val="00612E44"/>
    <w:rsid w:val="00621D87"/>
    <w:rsid w:val="00622876"/>
    <w:rsid w:val="00623D26"/>
    <w:rsid w:val="00630A23"/>
    <w:rsid w:val="00631A01"/>
    <w:rsid w:val="006369C2"/>
    <w:rsid w:val="00637DE5"/>
    <w:rsid w:val="006520F2"/>
    <w:rsid w:val="00653C47"/>
    <w:rsid w:val="0066166E"/>
    <w:rsid w:val="0066187B"/>
    <w:rsid w:val="006645EC"/>
    <w:rsid w:val="006664E5"/>
    <w:rsid w:val="00672AA3"/>
    <w:rsid w:val="0067307B"/>
    <w:rsid w:val="00675F9C"/>
    <w:rsid w:val="006801E4"/>
    <w:rsid w:val="006906E5"/>
    <w:rsid w:val="006911B7"/>
    <w:rsid w:val="006934E6"/>
    <w:rsid w:val="006A19D1"/>
    <w:rsid w:val="006A22B4"/>
    <w:rsid w:val="006A2BE1"/>
    <w:rsid w:val="006A3CFE"/>
    <w:rsid w:val="006A3E35"/>
    <w:rsid w:val="006A540F"/>
    <w:rsid w:val="006A7365"/>
    <w:rsid w:val="006B025F"/>
    <w:rsid w:val="006B7E7B"/>
    <w:rsid w:val="006B7EEE"/>
    <w:rsid w:val="006C218B"/>
    <w:rsid w:val="006C556E"/>
    <w:rsid w:val="006C7ECF"/>
    <w:rsid w:val="006D1019"/>
    <w:rsid w:val="006E0FB7"/>
    <w:rsid w:val="006E3BAD"/>
    <w:rsid w:val="006E610B"/>
    <w:rsid w:val="007002D8"/>
    <w:rsid w:val="00700DA5"/>
    <w:rsid w:val="0070385E"/>
    <w:rsid w:val="00716F9A"/>
    <w:rsid w:val="0072539D"/>
    <w:rsid w:val="00725B87"/>
    <w:rsid w:val="00727972"/>
    <w:rsid w:val="00731640"/>
    <w:rsid w:val="007352EA"/>
    <w:rsid w:val="00736D7C"/>
    <w:rsid w:val="007410FA"/>
    <w:rsid w:val="00742E40"/>
    <w:rsid w:val="007442DE"/>
    <w:rsid w:val="007464A0"/>
    <w:rsid w:val="00747748"/>
    <w:rsid w:val="00755B92"/>
    <w:rsid w:val="00764E76"/>
    <w:rsid w:val="00765191"/>
    <w:rsid w:val="007656EF"/>
    <w:rsid w:val="00776294"/>
    <w:rsid w:val="007948CF"/>
    <w:rsid w:val="00797ACA"/>
    <w:rsid w:val="007A131F"/>
    <w:rsid w:val="007A2030"/>
    <w:rsid w:val="007C3030"/>
    <w:rsid w:val="007D24E6"/>
    <w:rsid w:val="007D6F8B"/>
    <w:rsid w:val="007E2CAF"/>
    <w:rsid w:val="007E2F21"/>
    <w:rsid w:val="0080007F"/>
    <w:rsid w:val="008000A0"/>
    <w:rsid w:val="00800B14"/>
    <w:rsid w:val="0080490D"/>
    <w:rsid w:val="008144B3"/>
    <w:rsid w:val="00814F16"/>
    <w:rsid w:val="008151F1"/>
    <w:rsid w:val="00815597"/>
    <w:rsid w:val="008221EA"/>
    <w:rsid w:val="00823987"/>
    <w:rsid w:val="0082751D"/>
    <w:rsid w:val="00851AC1"/>
    <w:rsid w:val="00854CF6"/>
    <w:rsid w:val="008723C2"/>
    <w:rsid w:val="00877960"/>
    <w:rsid w:val="008909D7"/>
    <w:rsid w:val="008B0383"/>
    <w:rsid w:val="008B2216"/>
    <w:rsid w:val="008D53E8"/>
    <w:rsid w:val="008E1CAF"/>
    <w:rsid w:val="008F19BF"/>
    <w:rsid w:val="008F5325"/>
    <w:rsid w:val="00901732"/>
    <w:rsid w:val="00903C9C"/>
    <w:rsid w:val="009064F4"/>
    <w:rsid w:val="00921D7B"/>
    <w:rsid w:val="00926546"/>
    <w:rsid w:val="00927E0D"/>
    <w:rsid w:val="0093113C"/>
    <w:rsid w:val="00932DAD"/>
    <w:rsid w:val="009357C7"/>
    <w:rsid w:val="00944455"/>
    <w:rsid w:val="00946816"/>
    <w:rsid w:val="00946EDB"/>
    <w:rsid w:val="009521BA"/>
    <w:rsid w:val="00965895"/>
    <w:rsid w:val="00966FFE"/>
    <w:rsid w:val="0097427F"/>
    <w:rsid w:val="00975769"/>
    <w:rsid w:val="00985AC4"/>
    <w:rsid w:val="00994E8D"/>
    <w:rsid w:val="00995C65"/>
    <w:rsid w:val="00997A8C"/>
    <w:rsid w:val="009A1B49"/>
    <w:rsid w:val="009A3C50"/>
    <w:rsid w:val="009A6BFE"/>
    <w:rsid w:val="009B3C09"/>
    <w:rsid w:val="009C3687"/>
    <w:rsid w:val="009C482A"/>
    <w:rsid w:val="009C4E40"/>
    <w:rsid w:val="009E667B"/>
    <w:rsid w:val="009E7535"/>
    <w:rsid w:val="009E7612"/>
    <w:rsid w:val="009F7996"/>
    <w:rsid w:val="00A06E5B"/>
    <w:rsid w:val="00A074D3"/>
    <w:rsid w:val="00A2034B"/>
    <w:rsid w:val="00A25A3D"/>
    <w:rsid w:val="00A27B29"/>
    <w:rsid w:val="00A3183F"/>
    <w:rsid w:val="00A43DF0"/>
    <w:rsid w:val="00A472D8"/>
    <w:rsid w:val="00A51144"/>
    <w:rsid w:val="00A53BF2"/>
    <w:rsid w:val="00A57A22"/>
    <w:rsid w:val="00A6541B"/>
    <w:rsid w:val="00A90306"/>
    <w:rsid w:val="00A93037"/>
    <w:rsid w:val="00A9560E"/>
    <w:rsid w:val="00A95B4F"/>
    <w:rsid w:val="00AA3ADD"/>
    <w:rsid w:val="00AA63DE"/>
    <w:rsid w:val="00AA747E"/>
    <w:rsid w:val="00AB5F5D"/>
    <w:rsid w:val="00AD1B0F"/>
    <w:rsid w:val="00AD32BB"/>
    <w:rsid w:val="00AF78C8"/>
    <w:rsid w:val="00B01C1F"/>
    <w:rsid w:val="00B01D10"/>
    <w:rsid w:val="00B07CE3"/>
    <w:rsid w:val="00B108DA"/>
    <w:rsid w:val="00B271B0"/>
    <w:rsid w:val="00B308D7"/>
    <w:rsid w:val="00B356D0"/>
    <w:rsid w:val="00B45213"/>
    <w:rsid w:val="00B507A1"/>
    <w:rsid w:val="00B62D72"/>
    <w:rsid w:val="00B91036"/>
    <w:rsid w:val="00BA2624"/>
    <w:rsid w:val="00BB36CC"/>
    <w:rsid w:val="00BB4738"/>
    <w:rsid w:val="00BC1129"/>
    <w:rsid w:val="00BC1B86"/>
    <w:rsid w:val="00BC353D"/>
    <w:rsid w:val="00BC4FB0"/>
    <w:rsid w:val="00BD1977"/>
    <w:rsid w:val="00BD2711"/>
    <w:rsid w:val="00BE02E9"/>
    <w:rsid w:val="00BE09C3"/>
    <w:rsid w:val="00BE1CC7"/>
    <w:rsid w:val="00BE412B"/>
    <w:rsid w:val="00C00F2D"/>
    <w:rsid w:val="00C03380"/>
    <w:rsid w:val="00C107C9"/>
    <w:rsid w:val="00C23F48"/>
    <w:rsid w:val="00C245F5"/>
    <w:rsid w:val="00C2485F"/>
    <w:rsid w:val="00C2652A"/>
    <w:rsid w:val="00C27390"/>
    <w:rsid w:val="00C30424"/>
    <w:rsid w:val="00C32980"/>
    <w:rsid w:val="00C3391C"/>
    <w:rsid w:val="00C355C4"/>
    <w:rsid w:val="00C35786"/>
    <w:rsid w:val="00C42C33"/>
    <w:rsid w:val="00C4432E"/>
    <w:rsid w:val="00C57467"/>
    <w:rsid w:val="00C629A3"/>
    <w:rsid w:val="00C71C61"/>
    <w:rsid w:val="00C73546"/>
    <w:rsid w:val="00C74D7F"/>
    <w:rsid w:val="00C7558D"/>
    <w:rsid w:val="00C76B89"/>
    <w:rsid w:val="00C825BD"/>
    <w:rsid w:val="00C925E7"/>
    <w:rsid w:val="00CA1D4D"/>
    <w:rsid w:val="00CA2943"/>
    <w:rsid w:val="00CA4EFE"/>
    <w:rsid w:val="00CA5606"/>
    <w:rsid w:val="00CB0A26"/>
    <w:rsid w:val="00CC302F"/>
    <w:rsid w:val="00CC7F72"/>
    <w:rsid w:val="00CD06C5"/>
    <w:rsid w:val="00CD2BE8"/>
    <w:rsid w:val="00CD39A4"/>
    <w:rsid w:val="00CD458B"/>
    <w:rsid w:val="00CD7596"/>
    <w:rsid w:val="00CE0D32"/>
    <w:rsid w:val="00CE26CF"/>
    <w:rsid w:val="00CE2950"/>
    <w:rsid w:val="00D01E7E"/>
    <w:rsid w:val="00D10CC8"/>
    <w:rsid w:val="00D153FB"/>
    <w:rsid w:val="00D15AD5"/>
    <w:rsid w:val="00D26DF3"/>
    <w:rsid w:val="00D37459"/>
    <w:rsid w:val="00D424F5"/>
    <w:rsid w:val="00D43599"/>
    <w:rsid w:val="00D5268B"/>
    <w:rsid w:val="00D56CF6"/>
    <w:rsid w:val="00D60DA0"/>
    <w:rsid w:val="00D614F1"/>
    <w:rsid w:val="00D6259E"/>
    <w:rsid w:val="00D64EC1"/>
    <w:rsid w:val="00D749C0"/>
    <w:rsid w:val="00D825A6"/>
    <w:rsid w:val="00D8305D"/>
    <w:rsid w:val="00DA3EFF"/>
    <w:rsid w:val="00DA4525"/>
    <w:rsid w:val="00DA7154"/>
    <w:rsid w:val="00DC34F0"/>
    <w:rsid w:val="00DC7233"/>
    <w:rsid w:val="00DE0E7C"/>
    <w:rsid w:val="00E06DFF"/>
    <w:rsid w:val="00E0766A"/>
    <w:rsid w:val="00E07D27"/>
    <w:rsid w:val="00E15A37"/>
    <w:rsid w:val="00E15B41"/>
    <w:rsid w:val="00E168B0"/>
    <w:rsid w:val="00E17BB9"/>
    <w:rsid w:val="00E3744A"/>
    <w:rsid w:val="00E378FF"/>
    <w:rsid w:val="00E51F79"/>
    <w:rsid w:val="00E52C98"/>
    <w:rsid w:val="00E53104"/>
    <w:rsid w:val="00E5649D"/>
    <w:rsid w:val="00E57CFF"/>
    <w:rsid w:val="00E61C75"/>
    <w:rsid w:val="00E62657"/>
    <w:rsid w:val="00E6393C"/>
    <w:rsid w:val="00E86241"/>
    <w:rsid w:val="00E90BB9"/>
    <w:rsid w:val="00E94826"/>
    <w:rsid w:val="00E97649"/>
    <w:rsid w:val="00EA0251"/>
    <w:rsid w:val="00EA6176"/>
    <w:rsid w:val="00EA7EB3"/>
    <w:rsid w:val="00EB0395"/>
    <w:rsid w:val="00EB0B35"/>
    <w:rsid w:val="00EB1482"/>
    <w:rsid w:val="00EB6D75"/>
    <w:rsid w:val="00EC17C8"/>
    <w:rsid w:val="00EC72FB"/>
    <w:rsid w:val="00EC772B"/>
    <w:rsid w:val="00ED2A09"/>
    <w:rsid w:val="00ED3EF1"/>
    <w:rsid w:val="00ED54E1"/>
    <w:rsid w:val="00EE195B"/>
    <w:rsid w:val="00EE687F"/>
    <w:rsid w:val="00EE7A31"/>
    <w:rsid w:val="00EF3A94"/>
    <w:rsid w:val="00EF405E"/>
    <w:rsid w:val="00EF608A"/>
    <w:rsid w:val="00EF6837"/>
    <w:rsid w:val="00EF6D48"/>
    <w:rsid w:val="00F02759"/>
    <w:rsid w:val="00F06DF2"/>
    <w:rsid w:val="00F1043E"/>
    <w:rsid w:val="00F11FD3"/>
    <w:rsid w:val="00F24661"/>
    <w:rsid w:val="00F3028E"/>
    <w:rsid w:val="00F37606"/>
    <w:rsid w:val="00F405CC"/>
    <w:rsid w:val="00F40BA4"/>
    <w:rsid w:val="00F431B6"/>
    <w:rsid w:val="00F46E29"/>
    <w:rsid w:val="00F527B9"/>
    <w:rsid w:val="00F6666C"/>
    <w:rsid w:val="00F70A48"/>
    <w:rsid w:val="00F7169B"/>
    <w:rsid w:val="00F840EB"/>
    <w:rsid w:val="00F85E05"/>
    <w:rsid w:val="00F90E72"/>
    <w:rsid w:val="00F96857"/>
    <w:rsid w:val="00FA0DEF"/>
    <w:rsid w:val="00FA53AE"/>
    <w:rsid w:val="00FA64E4"/>
    <w:rsid w:val="00FA6D0F"/>
    <w:rsid w:val="00FB4476"/>
    <w:rsid w:val="00FC2ECF"/>
    <w:rsid w:val="00FC71E3"/>
    <w:rsid w:val="00FD40BE"/>
    <w:rsid w:val="00FD697B"/>
    <w:rsid w:val="00FE00EA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9F0A"/>
  <w15:chartTrackingRefBased/>
  <w15:docId w15:val="{D0975E0C-134D-4948-84F8-073348C1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298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B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4E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EB8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14E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FootnoteReference">
    <w:name w:val="footnote reference"/>
    <w:semiHidden/>
    <w:rsid w:val="00314E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14EB8"/>
    <w:pPr>
      <w:spacing w:after="0" w:line="240" w:lineRule="auto"/>
      <w:ind w:left="720"/>
      <w:contextualSpacing/>
    </w:pPr>
    <w:rPr>
      <w:rFonts w:ascii="Calibri" w:eastAsia="Times" w:hAnsi="Calibri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B0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EB0B35"/>
    <w:rPr>
      <w:i/>
      <w:iCs/>
      <w:color w:val="4472C4" w:themeColor="accent1"/>
    </w:rPr>
  </w:style>
  <w:style w:type="paragraph" w:styleId="NoSpacing">
    <w:name w:val="No Spacing"/>
    <w:uiPriority w:val="1"/>
    <w:qFormat/>
    <w:rsid w:val="00EB0B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51"/>
  </w:style>
  <w:style w:type="paragraph" w:styleId="Footer">
    <w:name w:val="footer"/>
    <w:basedOn w:val="Normal"/>
    <w:link w:val="FooterChar"/>
    <w:uiPriority w:val="99"/>
    <w:unhideWhenUsed/>
    <w:rsid w:val="00EA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51"/>
  </w:style>
  <w:style w:type="paragraph" w:customStyle="1" w:styleId="Table">
    <w:name w:val="Table"/>
    <w:basedOn w:val="Normal"/>
    <w:link w:val="TableChar"/>
    <w:qFormat/>
    <w:rsid w:val="006520F2"/>
    <w:pPr>
      <w:spacing w:after="0" w:line="240" w:lineRule="auto"/>
      <w:ind w:left="6"/>
    </w:pPr>
    <w:rPr>
      <w:rFonts w:ascii="Calibri" w:eastAsia="Times" w:hAnsi="Calibri" w:cs="Times New Roman"/>
      <w:szCs w:val="20"/>
      <w:lang w:val="en-US"/>
    </w:rPr>
  </w:style>
  <w:style w:type="character" w:customStyle="1" w:styleId="TableChar">
    <w:name w:val="Table Char"/>
    <w:link w:val="Table"/>
    <w:rsid w:val="006520F2"/>
    <w:rPr>
      <w:rFonts w:ascii="Calibri" w:eastAsia="Times" w:hAnsi="Calibri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9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7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D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D27"/>
    <w:rPr>
      <w:b/>
      <w:bCs/>
      <w:sz w:val="20"/>
      <w:szCs w:val="20"/>
    </w:rPr>
  </w:style>
  <w:style w:type="paragraph" w:customStyle="1" w:styleId="Default">
    <w:name w:val="Default"/>
    <w:basedOn w:val="Normal"/>
    <w:rsid w:val="00EE687F"/>
    <w:pPr>
      <w:autoSpaceDE w:val="0"/>
      <w:autoSpaceDN w:val="0"/>
      <w:spacing w:after="0" w:line="240" w:lineRule="auto"/>
    </w:pPr>
    <w:rPr>
      <w:rFonts w:ascii="Calibri" w:eastAsia="Times New Roman" w:hAnsi="Calibri" w:cs="Arial"/>
      <w:color w:val="000000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736D7C"/>
    <w:rPr>
      <w:b/>
      <w:bCs/>
      <w:smallCaps/>
      <w:color w:val="4472C4" w:themeColor="accent1"/>
      <w:spacing w:val="5"/>
    </w:rPr>
  </w:style>
  <w:style w:type="character" w:customStyle="1" w:styleId="st">
    <w:name w:val="st"/>
    <w:basedOn w:val="DefaultParagraphFont"/>
    <w:rsid w:val="001A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969D-5FBD-4476-929E-560671BB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Archery GB</dc:creator>
  <cp:keywords/>
  <dc:description/>
  <cp:lastModifiedBy>Bob McGonigle</cp:lastModifiedBy>
  <cp:revision>23</cp:revision>
  <cp:lastPrinted>2017-12-01T16:17:00Z</cp:lastPrinted>
  <dcterms:created xsi:type="dcterms:W3CDTF">2018-03-19T05:29:00Z</dcterms:created>
  <dcterms:modified xsi:type="dcterms:W3CDTF">2018-04-24T14:57:00Z</dcterms:modified>
</cp:coreProperties>
</file>